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color w:val="auto"/>
          <w:sz w:val="44"/>
          <w:szCs w:val="44"/>
          <w:u w:val="none"/>
          <w:vertAlign w:val="baseline"/>
          <w:lang w:val="en-US" w:eastAsia="zh-CN"/>
        </w:rPr>
      </w:pPr>
      <w:r>
        <w:rPr>
          <w:rFonts w:hint="eastAsia" w:ascii="黑体" w:hAnsi="黑体" w:eastAsia="黑体" w:cs="黑体"/>
          <w:color w:val="auto"/>
          <w:sz w:val="44"/>
          <w:szCs w:val="44"/>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auto"/>
          <w:sz w:val="44"/>
          <w:szCs w:val="44"/>
          <w:u w:val="none"/>
          <w:vertAlign w:val="baseline"/>
          <w:lang w:val="en-US" w:eastAsia="zh-CN"/>
        </w:rPr>
      </w:pPr>
      <w:r>
        <w:rPr>
          <w:rFonts w:hint="eastAsia" w:ascii="方正小标宋简体" w:hAnsi="方正小标宋简体" w:eastAsia="方正小标宋简体" w:cs="方正小标宋简体"/>
          <w:color w:val="auto"/>
          <w:sz w:val="44"/>
          <w:szCs w:val="44"/>
          <w:u w:val="none"/>
          <w:vertAlign w:val="baseline"/>
          <w:lang w:val="en-US" w:eastAsia="zh-CN"/>
        </w:rPr>
        <w:t>中共临江市委宣传部 临江市司法局</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auto"/>
          <w:sz w:val="44"/>
          <w:szCs w:val="44"/>
          <w:u w:val="none"/>
          <w:vertAlign w:val="baseline"/>
          <w:lang w:val="en-US" w:eastAsia="zh-CN"/>
        </w:rPr>
      </w:pPr>
      <w:r>
        <w:rPr>
          <w:rFonts w:hint="eastAsia" w:ascii="方正小标宋简体" w:hAnsi="方正小标宋简体" w:eastAsia="方正小标宋简体" w:cs="方正小标宋简体"/>
          <w:color w:val="auto"/>
          <w:sz w:val="44"/>
          <w:szCs w:val="44"/>
          <w:u w:val="none"/>
          <w:vertAlign w:val="baseline"/>
          <w:lang w:val="en-US" w:eastAsia="zh-CN"/>
        </w:rPr>
        <w:t>关于开展法治宣传教育的第八个五年规划（2021-2025年）</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 w:hAnsi="仿宋" w:eastAsia="仿宋" w:cs="仿宋"/>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全民普法是全面依法治国的长期基础性工作。在习近平新时代中国特色社会主义思想特别是习近平法治思想的科学指引下，在市委、市政府的正确领导和市人大、市政协的监督支持下，经过主管机关和全社会的共同努力，我市第七个五年法治宣传教育规划（</w:t>
      </w:r>
      <w:r>
        <w:rPr>
          <w:rFonts w:hint="default" w:ascii="Times New Roman" w:hAnsi="Times New Roman" w:eastAsia="方正小标宋简体" w:cs="Times New Roman"/>
          <w:color w:val="auto"/>
          <w:sz w:val="32"/>
          <w:szCs w:val="32"/>
          <w:u w:val="none"/>
          <w:vertAlign w:val="baseline"/>
          <w:lang w:val="en-US" w:eastAsia="zh-CN"/>
        </w:rPr>
        <w:t>2016</w:t>
      </w:r>
      <w:r>
        <w:rPr>
          <w:rFonts w:hint="eastAsia" w:ascii="仿宋" w:hAnsi="仿宋" w:eastAsia="仿宋" w:cs="仿宋"/>
          <w:color w:val="auto"/>
          <w:sz w:val="32"/>
          <w:szCs w:val="32"/>
          <w:u w:val="none"/>
          <w:vertAlign w:val="baseline"/>
          <w:lang w:val="en-US" w:eastAsia="zh-CN"/>
        </w:rPr>
        <w:t>—</w:t>
      </w:r>
      <w:r>
        <w:rPr>
          <w:rFonts w:hint="default" w:ascii="Times New Roman" w:hAnsi="Times New Roman" w:eastAsia="方正小标宋简体" w:cs="Times New Roman"/>
          <w:color w:val="auto"/>
          <w:sz w:val="32"/>
          <w:szCs w:val="32"/>
          <w:u w:val="none"/>
          <w:vertAlign w:val="baseline"/>
          <w:lang w:val="en-US" w:eastAsia="zh-CN"/>
        </w:rPr>
        <w:t>2020</w:t>
      </w:r>
      <w:r>
        <w:rPr>
          <w:rFonts w:hint="eastAsia" w:ascii="仿宋" w:hAnsi="仿宋" w:eastAsia="仿宋" w:cs="仿宋"/>
          <w:color w:val="auto"/>
          <w:sz w:val="32"/>
          <w:szCs w:val="32"/>
          <w:u w:val="none"/>
          <w:vertAlign w:val="baseline"/>
          <w:lang w:val="en-US" w:eastAsia="zh-CN"/>
        </w:rPr>
        <w:t>年）顺利实施完成。以宪法为核心的中国特色社会主义法律体系学习宣传深入推进，法治宣传教育主题活动在我市各乡镇（街）、各部门（单位）和社会各界广泛开展，“谁执法谁普法”等普法责任制广泛实行，</w:t>
      </w:r>
      <w:r>
        <w:rPr>
          <w:rFonts w:hint="eastAsia" w:ascii="仿宋" w:hAnsi="仿宋" w:eastAsia="仿宋" w:cs="仿宋"/>
          <w:strike w:val="0"/>
          <w:dstrike w:val="0"/>
          <w:color w:val="auto"/>
          <w:sz w:val="32"/>
          <w:szCs w:val="32"/>
          <w:u w:val="none"/>
          <w:vertAlign w:val="baseline"/>
          <w:lang w:val="en-US" w:eastAsia="zh-CN"/>
        </w:rPr>
        <w:t>普法宣传载体和普法宣传手段不断丰富</w:t>
      </w:r>
      <w:r>
        <w:rPr>
          <w:rFonts w:hint="eastAsia" w:ascii="仿宋" w:hAnsi="仿宋" w:eastAsia="仿宋" w:cs="仿宋"/>
          <w:color w:val="auto"/>
          <w:sz w:val="32"/>
          <w:szCs w:val="32"/>
          <w:u w:val="none"/>
          <w:vertAlign w:val="baseline"/>
          <w:lang w:val="en-US" w:eastAsia="zh-CN"/>
        </w:rPr>
        <w:t>，全社会法治观念明显增强，社会治理法治化水平明显提高。持续开展法治宣传教育，对于</w:t>
      </w:r>
      <w:r>
        <w:rPr>
          <w:rFonts w:hint="eastAsia" w:ascii="仿宋" w:hAnsi="仿宋" w:eastAsia="仿宋" w:cs="仿宋"/>
          <w:sz w:val="32"/>
          <w:szCs w:val="32"/>
          <w:u w:val="none"/>
          <w:lang w:eastAsia="zh-CN"/>
        </w:rPr>
        <w:t>建设法治临江、生态临江，促进全市经济发展，维护社会和谐稳定，</w:t>
      </w:r>
      <w:r>
        <w:rPr>
          <w:rFonts w:hint="eastAsia" w:ascii="仿宋" w:hAnsi="仿宋" w:eastAsia="仿宋" w:cs="仿宋"/>
          <w:color w:val="auto"/>
          <w:sz w:val="32"/>
          <w:szCs w:val="32"/>
          <w:u w:val="none"/>
          <w:vertAlign w:val="baseline"/>
          <w:lang w:val="en-US" w:eastAsia="zh-CN"/>
        </w:rPr>
        <w:t>将发挥出重要作用。</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lang w:val="en-US" w:eastAsia="zh-CN"/>
        </w:rPr>
      </w:pPr>
      <w:r>
        <w:rPr>
          <w:rFonts w:hint="default" w:ascii="Times New Roman" w:hAnsi="Times New Roman" w:eastAsia="方正小标宋简体" w:cs="Times New Roman"/>
          <w:color w:val="auto"/>
          <w:sz w:val="32"/>
          <w:szCs w:val="32"/>
          <w:u w:val="none"/>
          <w:vertAlign w:val="baseline"/>
          <w:lang w:val="en-US" w:eastAsia="zh-CN"/>
        </w:rPr>
        <w:t>2021</w:t>
      </w:r>
      <w:r>
        <w:rPr>
          <w:rFonts w:hint="eastAsia" w:ascii="仿宋" w:hAnsi="仿宋" w:eastAsia="仿宋" w:cs="仿宋"/>
          <w:color w:val="auto"/>
          <w:sz w:val="32"/>
          <w:szCs w:val="32"/>
          <w:u w:val="none"/>
          <w:vertAlign w:val="baseline"/>
          <w:lang w:val="en-US" w:eastAsia="zh-CN"/>
        </w:rPr>
        <w:t>年至</w:t>
      </w:r>
      <w:r>
        <w:rPr>
          <w:rFonts w:hint="default" w:ascii="Times New Roman" w:hAnsi="Times New Roman" w:eastAsia="方正小标宋简体" w:cs="Times New Roman"/>
          <w:color w:val="auto"/>
          <w:sz w:val="32"/>
          <w:szCs w:val="32"/>
          <w:u w:val="none"/>
          <w:vertAlign w:val="baseline"/>
          <w:lang w:val="en-US" w:eastAsia="zh-CN"/>
        </w:rPr>
        <w:t>2025</w:t>
      </w:r>
      <w:r>
        <w:rPr>
          <w:rFonts w:hint="eastAsia" w:ascii="仿宋" w:hAnsi="仿宋" w:eastAsia="仿宋" w:cs="仿宋"/>
          <w:color w:val="auto"/>
          <w:sz w:val="32"/>
          <w:szCs w:val="32"/>
          <w:u w:val="none"/>
          <w:vertAlign w:val="baseline"/>
          <w:lang w:val="en-US" w:eastAsia="zh-CN"/>
        </w:rPr>
        <w:t>年，我国开启全面建设社会主义现代化国家新征程。吉林省进入推动新时代吉林全面振兴全方位振兴实现突破、开辟新局的关键阶段。白山市全面融入“一主六双”高质量发展战略布局，开创绿色转型高质量发展全面振兴新局面。我市</w:t>
      </w:r>
      <w:r>
        <w:rPr>
          <w:rFonts w:hint="default" w:ascii="Times New Roman" w:hAnsi="Times New Roman" w:eastAsia="仿宋" w:cs="Times New Roman"/>
          <w:color w:val="000000" w:themeColor="text1"/>
          <w:sz w:val="32"/>
          <w:szCs w:val="32"/>
          <w:u w:val="none"/>
          <w14:textFill>
            <w14:solidFill>
              <w14:schemeClr w14:val="tx1"/>
            </w14:solidFill>
          </w14:textFill>
        </w:rPr>
        <w:t>开启全面建设社会主义现代化新</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临江</w:t>
      </w:r>
      <w:r>
        <w:rPr>
          <w:rFonts w:hint="default" w:ascii="Times New Roman" w:hAnsi="Times New Roman" w:eastAsia="仿宋" w:cs="Times New Roman"/>
          <w:color w:val="000000" w:themeColor="text1"/>
          <w:sz w:val="32"/>
          <w:szCs w:val="32"/>
          <w:u w:val="none"/>
          <w14:textFill>
            <w14:solidFill>
              <w14:schemeClr w14:val="tx1"/>
            </w14:solidFill>
          </w14:textFill>
        </w:rPr>
        <w:t>的关键阶段，</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是</w:t>
      </w:r>
      <w:r>
        <w:rPr>
          <w:rFonts w:hint="default" w:ascii="Times New Roman" w:hAnsi="Times New Roman" w:eastAsia="仿宋" w:cs="Times New Roman"/>
          <w:color w:val="000000" w:themeColor="text1"/>
          <w:sz w:val="32"/>
          <w:szCs w:val="32"/>
          <w:u w:val="none"/>
          <w14:textFill>
            <w14:solidFill>
              <w14:schemeClr w14:val="tx1"/>
            </w14:solidFill>
          </w14:textFill>
        </w:rPr>
        <w:t>我们完成“十四五”规划、加快转型发展、奋力赶超跨越的重要时期</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w:t>
      </w:r>
      <w:r>
        <w:rPr>
          <w:rFonts w:hint="eastAsia" w:ascii="仿宋" w:hAnsi="仿宋" w:eastAsia="仿宋" w:cs="仿宋"/>
          <w:color w:val="auto"/>
          <w:sz w:val="32"/>
          <w:szCs w:val="32"/>
          <w:u w:val="none"/>
          <w:vertAlign w:val="baseline"/>
          <w:lang w:val="en-US" w:eastAsia="zh-CN"/>
        </w:rPr>
        <w:t>迫切要求进一步提升公民法治素养，推动全社会尊法学法守法用法。为深入学习宣传贯彻习近平法治思想，根据国家、省、白山市“八五”普法规划的安排部署，为做好我市第八个五年法治宣传教育工作，进一步加大全民普法力度，制定本规划。</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3"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黑体" w:hAnsi="黑体" w:eastAsia="黑体" w:cs="黑体"/>
          <w:b/>
          <w:bCs/>
          <w:color w:val="auto"/>
          <w:sz w:val="32"/>
          <w:szCs w:val="32"/>
          <w:u w:val="none"/>
          <w:vertAlign w:val="baseline"/>
          <w:lang w:val="en-US" w:eastAsia="zh-CN"/>
        </w:rPr>
        <w:t>一、总体要求</w:t>
      </w:r>
    </w:p>
    <w:p>
      <w:pPr>
        <w:keepNext w:val="0"/>
        <w:keepLines w:val="0"/>
        <w:pageBreakBefore w:val="0"/>
        <w:widowControl w:val="0"/>
        <w:kinsoku/>
        <w:wordWrap/>
        <w:overflowPunct/>
        <w:topLinePunct w:val="0"/>
        <w:autoSpaceDE/>
        <w:autoSpaceDN/>
        <w:bidi w:val="0"/>
        <w:adjustRightInd/>
        <w:snapToGrid w:val="0"/>
        <w:spacing w:line="576" w:lineRule="exact"/>
        <w:ind w:leftChars="0"/>
        <w:jc w:val="both"/>
        <w:textAlignment w:val="auto"/>
        <w:rPr>
          <w:rFonts w:hint="eastAsia" w:ascii="楷体" w:hAnsi="楷体" w:eastAsia="楷体" w:cs="楷体"/>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 xml:space="preserve">   （一）指导思想和行动指南</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坚持以马克思列宁主义、毛泽东思想、邓小平理论、“三个代表”重要思想、科学发展观、习近平新时代中国特色社会主义思想为指导，深入学习贯彻习近平法治思想，增强“四个意识”、坚定“四个自信”、做到“两个维护”，坚定不移走中国特色社会主义法治道路。紧紧围绕坚持生态立市、产业强市、开放活市、文旅兴市，深入实施“六六八三”发展战略，促进一二三产深度融合发展、城乡统筹发展、人与自然和谐共生发展，推进国家</w:t>
      </w:r>
      <w:bookmarkStart w:id="0" w:name="_GoBack"/>
      <w:bookmarkEnd w:id="0"/>
      <w:r>
        <w:rPr>
          <w:rFonts w:hint="eastAsia" w:ascii="仿宋" w:hAnsi="仿宋" w:eastAsia="仿宋" w:cs="仿宋"/>
          <w:color w:val="auto"/>
          <w:sz w:val="32"/>
          <w:szCs w:val="32"/>
          <w:u w:val="none"/>
          <w:vertAlign w:val="baseline"/>
          <w:lang w:val="en-US" w:eastAsia="zh-CN"/>
        </w:rPr>
        <w:t>治理体系和治理能力现代化，开展法治宣传教育。使法治成为社会共识和基本准则为目标，以持续提升公民法治素养为重点，以提高普法针对性和实效性为工作着力点，完善和落实“谁执法谁普法”等普法责任制，促进提高社会文明程度。</w:t>
      </w:r>
      <w:r>
        <w:rPr>
          <w:rFonts w:hint="eastAsia" w:ascii="仿宋" w:hAnsi="仿宋" w:eastAsia="仿宋"/>
          <w:color w:val="auto"/>
          <w:sz w:val="32"/>
          <w:szCs w:val="32"/>
          <w:u w:val="none"/>
        </w:rPr>
        <w:t>为</w:t>
      </w:r>
      <w:r>
        <w:rPr>
          <w:rFonts w:hint="eastAsia" w:ascii="仿宋" w:hAnsi="仿宋" w:eastAsia="仿宋" w:cs="仿宋"/>
          <w:sz w:val="32"/>
          <w:szCs w:val="32"/>
          <w:u w:val="none"/>
        </w:rPr>
        <w:t>全力建设实力临江、活力临江、生态临江、文明临江、善治临江、幸福临江，奋力打造全省高效能治理样板地、高水平开放桥头堡、高质量发展先行区</w:t>
      </w:r>
      <w:r>
        <w:rPr>
          <w:rFonts w:hint="eastAsia" w:ascii="仿宋" w:hAnsi="仿宋" w:eastAsia="仿宋" w:cs="仿宋"/>
          <w:color w:val="auto"/>
          <w:sz w:val="32"/>
          <w:szCs w:val="32"/>
          <w:u w:val="none"/>
          <w:vertAlign w:val="baseline"/>
          <w:lang w:val="en-US" w:eastAsia="zh-CN"/>
        </w:rPr>
        <w:t>营造良好法治环境。</w:t>
      </w:r>
    </w:p>
    <w:p>
      <w:pPr>
        <w:keepNext w:val="0"/>
        <w:keepLines w:val="0"/>
        <w:pageBreakBefore w:val="0"/>
        <w:widowControl w:val="0"/>
        <w:kinsoku/>
        <w:wordWrap/>
        <w:overflowPunct/>
        <w:topLinePunct w:val="0"/>
        <w:autoSpaceDE/>
        <w:autoSpaceDN/>
        <w:bidi w:val="0"/>
        <w:adjustRightInd/>
        <w:snapToGrid w:val="0"/>
        <w:spacing w:line="576" w:lineRule="exact"/>
        <w:ind w:leftChars="0"/>
        <w:jc w:val="both"/>
        <w:textAlignment w:val="auto"/>
        <w:rPr>
          <w:rFonts w:hint="eastAsia" w:ascii="楷体" w:hAnsi="楷体" w:eastAsia="楷体" w:cs="楷体"/>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 xml:space="preserve">   （二）主要目标任务</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围绕市委、市政府工作中心和大局，通过全面实施“八五”普法规划，进一步提升公民法治素养，在广泛普及实体法的基础上，更加注重普及程序法，不断提高公民对法律法规基本知识的知晓度、对社会主义法治精神的认同度、依照法定程序进行法治实践的参与度，努力增强全社会尊法学法守法用法的自觉性和主动性。持续深入推进多层次多领域依法治理，在广泛开展基层、行业和专项依法治理的基础上，更加注重促进社会治理特别是基层社会依法治理效能提升，努力实现全社会办事依法、遇事找法、解决问题用法、化解矛盾靠法的法治环境。到</w:t>
      </w:r>
      <w:r>
        <w:rPr>
          <w:rFonts w:hint="default" w:ascii="Times New Roman" w:hAnsi="Times New Roman" w:eastAsia="方正小标宋简体" w:cs="Times New Roman"/>
          <w:color w:val="auto"/>
          <w:sz w:val="32"/>
          <w:szCs w:val="32"/>
          <w:u w:val="none"/>
          <w:vertAlign w:val="baseline"/>
          <w:lang w:val="en-US" w:eastAsia="zh-CN"/>
        </w:rPr>
        <w:t>2025</w:t>
      </w:r>
      <w:r>
        <w:rPr>
          <w:rFonts w:hint="eastAsia" w:ascii="仿宋" w:hAnsi="仿宋" w:eastAsia="仿宋" w:cs="仿宋"/>
          <w:color w:val="auto"/>
          <w:sz w:val="32"/>
          <w:szCs w:val="32"/>
          <w:u w:val="none"/>
          <w:vertAlign w:val="baseline"/>
          <w:lang w:val="en-US" w:eastAsia="zh-CN"/>
        </w:rPr>
        <w:t>年，全民普法工作体系更加健全，制度完备、实施精准、评价科学、责任落实的工作体系基本形成，</w:t>
      </w:r>
      <w: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t>社会主义民主法治更加健全，全面依法治市深入推进，社会公平正义进一步彰显</w:t>
      </w:r>
      <w:r>
        <w:rPr>
          <w:rFonts w:hint="eastAsia" w:ascii="Times New Roman" w:hAnsi="Times New Roman" w:eastAsia="仿宋" w:cs="Times New Roman"/>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楷体" w:hAnsi="楷体" w:eastAsia="楷体" w:cs="楷体"/>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（三）五个坚持工作原则</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——坚持党的全面领导。把党的领导贯彻到全民普法全过程各方面，始终坚持正确政治方向。</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——坚持以人民为中心。树立以人民为中心的普法理念和工作导向，做到普法为了人民、依靠人民、服务人民，依法保障人民权益，促进人民高品质生活，夯实全面依法治市的社会基础。</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w:t>
      </w:r>
      <w:r>
        <w:rPr>
          <w:rFonts w:hint="default" w:ascii="仿宋" w:hAnsi="仿宋" w:eastAsia="仿宋" w:cs="仿宋"/>
          <w:color w:val="auto"/>
          <w:sz w:val="32"/>
          <w:szCs w:val="32"/>
          <w:u w:val="none"/>
          <w:vertAlign w:val="baseline"/>
          <w:lang w:val="en-US" w:eastAsia="zh-CN"/>
        </w:rPr>
        <w:t>坚持服务大局。紧紧围绕</w:t>
      </w:r>
      <w:r>
        <w:rPr>
          <w:rFonts w:hint="eastAsia" w:ascii="仿宋" w:hAnsi="仿宋" w:eastAsia="仿宋" w:cs="仿宋"/>
          <w:color w:val="auto"/>
          <w:sz w:val="32"/>
          <w:szCs w:val="32"/>
          <w:u w:val="none"/>
          <w:vertAlign w:val="baseline"/>
          <w:lang w:val="en-US" w:eastAsia="zh-CN"/>
        </w:rPr>
        <w:t>市委、市政府</w:t>
      </w:r>
      <w:r>
        <w:rPr>
          <w:rFonts w:hint="default" w:ascii="仿宋" w:hAnsi="仿宋" w:eastAsia="仿宋" w:cs="仿宋"/>
          <w:color w:val="auto"/>
          <w:sz w:val="32"/>
          <w:szCs w:val="32"/>
          <w:u w:val="none"/>
          <w:vertAlign w:val="baseline"/>
          <w:lang w:val="en-US" w:eastAsia="zh-CN"/>
        </w:rPr>
        <w:t>中心工作，服务 “十四五”期间</w:t>
      </w:r>
      <w:r>
        <w:rPr>
          <w:rFonts w:hint="eastAsia" w:ascii="仿宋" w:hAnsi="仿宋" w:eastAsia="仿宋" w:cs="仿宋"/>
          <w:color w:val="auto"/>
          <w:sz w:val="32"/>
          <w:szCs w:val="32"/>
          <w:u w:val="none"/>
          <w:vertAlign w:val="baseline"/>
          <w:lang w:val="en-US" w:eastAsia="zh-CN"/>
        </w:rPr>
        <w:t>临江市</w:t>
      </w:r>
      <w:r>
        <w:rPr>
          <w:rFonts w:hint="default" w:ascii="仿宋" w:hAnsi="仿宋" w:eastAsia="仿宋" w:cs="仿宋"/>
          <w:color w:val="auto"/>
          <w:sz w:val="32"/>
          <w:szCs w:val="32"/>
          <w:u w:val="none"/>
          <w:vertAlign w:val="baseline"/>
          <w:lang w:val="en-US" w:eastAsia="zh-CN"/>
        </w:rPr>
        <w:t>经济社会发展，有针对性地组织开展普法，促进依法维护社会公平正义，促进在法治轨道上推进国家治理体系和治理能力现代化。</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w:t>
      </w:r>
      <w:r>
        <w:rPr>
          <w:rFonts w:hint="default" w:ascii="仿宋" w:hAnsi="仿宋" w:eastAsia="仿宋" w:cs="仿宋"/>
          <w:color w:val="auto"/>
          <w:sz w:val="32"/>
          <w:szCs w:val="32"/>
          <w:u w:val="none"/>
          <w:vertAlign w:val="baseline"/>
          <w:lang w:val="en-US" w:eastAsia="zh-CN"/>
        </w:rPr>
        <w:t>坚持分类指导。根据</w:t>
      </w:r>
      <w:r>
        <w:rPr>
          <w:rFonts w:hint="eastAsia" w:ascii="仿宋" w:hAnsi="仿宋" w:eastAsia="仿宋" w:cs="仿宋"/>
          <w:color w:val="auto"/>
          <w:sz w:val="32"/>
          <w:szCs w:val="32"/>
          <w:u w:val="none"/>
          <w:vertAlign w:val="baseline"/>
          <w:lang w:val="en-US" w:eastAsia="zh-CN"/>
        </w:rPr>
        <w:t>乡镇（街）</w:t>
      </w:r>
      <w:r>
        <w:rPr>
          <w:rFonts w:hint="default" w:ascii="仿宋" w:hAnsi="仿宋" w:eastAsia="仿宋" w:cs="仿宋"/>
          <w:color w:val="auto"/>
          <w:sz w:val="32"/>
          <w:szCs w:val="32"/>
          <w:u w:val="none"/>
          <w:vertAlign w:val="baseline"/>
          <w:lang w:val="en-US" w:eastAsia="zh-CN"/>
        </w:rPr>
        <w:t>、部门、行业及不同对象的实际和特点,分类实施法治宣传教育。突出抓好重点对象，带动和促进全民普法。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w:t>
      </w:r>
      <w:r>
        <w:rPr>
          <w:rFonts w:hint="default" w:ascii="仿宋" w:hAnsi="仿宋" w:eastAsia="仿宋" w:cs="仿宋"/>
          <w:color w:val="auto"/>
          <w:sz w:val="32"/>
          <w:szCs w:val="32"/>
          <w:u w:val="none"/>
          <w:vertAlign w:val="baseline"/>
          <w:lang w:val="en-US" w:eastAsia="zh-CN"/>
        </w:rPr>
        <w:t>坚持与法治实践深度融合。坚持全民普法与科学立法、严格执法、公正司法一体推进，坚持依法治国与以德治国相结合，弘扬社会主义核心价值观，把普法融入法治实践、融入基层治理、融入日常生活，融入全面依法治</w:t>
      </w:r>
      <w:r>
        <w:rPr>
          <w:rFonts w:hint="eastAsia" w:ascii="仿宋" w:hAnsi="仿宋" w:eastAsia="仿宋" w:cs="仿宋"/>
          <w:color w:val="auto"/>
          <w:sz w:val="32"/>
          <w:szCs w:val="32"/>
          <w:u w:val="none"/>
          <w:vertAlign w:val="baseline"/>
          <w:lang w:val="en-US" w:eastAsia="zh-CN"/>
        </w:rPr>
        <w:t>市</w:t>
      </w:r>
      <w:r>
        <w:rPr>
          <w:rFonts w:hint="default" w:ascii="仿宋" w:hAnsi="仿宋" w:eastAsia="仿宋" w:cs="仿宋"/>
          <w:color w:val="auto"/>
          <w:sz w:val="32"/>
          <w:szCs w:val="32"/>
          <w:u w:val="none"/>
          <w:vertAlign w:val="baseline"/>
          <w:lang w:val="en-US" w:eastAsia="zh-CN"/>
        </w:rPr>
        <w:t>全过程。</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3" w:firstLineChars="200"/>
        <w:jc w:val="both"/>
        <w:textAlignment w:val="auto"/>
        <w:rPr>
          <w:rFonts w:hint="eastAsia" w:ascii="仿宋" w:hAnsi="仿宋" w:eastAsia="仿宋" w:cs="仿宋"/>
          <w:b/>
          <w:bCs/>
          <w:color w:val="auto"/>
          <w:sz w:val="32"/>
          <w:szCs w:val="32"/>
          <w:u w:val="none"/>
          <w:vertAlign w:val="baseline"/>
          <w:lang w:val="en-US" w:eastAsia="zh-CN"/>
        </w:rPr>
      </w:pPr>
      <w:r>
        <w:rPr>
          <w:rFonts w:hint="eastAsia" w:ascii="黑体" w:hAnsi="黑体" w:eastAsia="黑体" w:cs="黑体"/>
          <w:b/>
          <w:bCs/>
          <w:color w:val="auto"/>
          <w:sz w:val="32"/>
          <w:szCs w:val="32"/>
          <w:u w:val="none"/>
          <w:vertAlign w:val="baseline"/>
          <w:lang w:val="en-US" w:eastAsia="zh-CN"/>
        </w:rPr>
        <w:t>二、重点普法内容</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（一）深入学习宣传习近平法治思想。</w:t>
      </w:r>
      <w:r>
        <w:rPr>
          <w:rFonts w:hint="eastAsia" w:ascii="仿宋" w:hAnsi="仿宋" w:eastAsia="仿宋" w:cs="仿宋"/>
          <w:color w:val="auto"/>
          <w:sz w:val="32"/>
          <w:szCs w:val="32"/>
          <w:u w:val="none"/>
          <w:vertAlign w:val="baseline"/>
          <w:lang w:val="en-US" w:eastAsia="zh-CN"/>
        </w:rPr>
        <w:t>围绕深入学习宣传习近平法治思想的主旨，全面宣传贯彻习近平法治思想的重大意义、丰富内涵、精神实质和实践要求，引导全社会坚定不移走中国特色社会主义法治道路。把习近平法治思想作为党委（党组）理论学习中心组学习重点内容，列入党校和干部学习的重点课程，推动领导干部带头学习、模范践行，推动各乡镇（街）、部门（单位）开展全战线、全覆盖的培训轮训。推动习近平法治思想进校园、进课堂、进教材。通过多种形式，运用各类媒体和平台，发挥好各类基层普法阵地作用，推动习近平法治思想入脑入心、走深走实。</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（二）深入学习宣传宪法。</w:t>
      </w:r>
      <w:r>
        <w:rPr>
          <w:rFonts w:hint="eastAsia" w:ascii="仿宋" w:hAnsi="仿宋" w:eastAsia="仿宋" w:cs="仿宋"/>
          <w:color w:val="auto"/>
          <w:sz w:val="32"/>
          <w:szCs w:val="32"/>
          <w:u w:val="none"/>
          <w:vertAlign w:val="baseline"/>
          <w:lang w:val="en-US" w:eastAsia="zh-CN"/>
        </w:rPr>
        <w:t>围绕弘扬宪法精神，在全社会深入持久开展宪法宣传教育活动，阐释好“中国之治”的制度基础，阐释好新时代依宪治国、依宪执政的内涵和意义，阐释好宪法精神。加强国旗法、国徽法、国歌法等宪法相关法的学习宣传，强化国家认同。全面落实宪法宣誓制度，积极贯彻落实临江市组织实施宪法宣誓制度办法的各项规定。加强宪法实施案例宣传，邀请宪法学专家以生动的形式解读宪法实施案例，推动宪法文本走进群众生活。结合“</w:t>
      </w:r>
      <w:r>
        <w:rPr>
          <w:rFonts w:hint="default" w:ascii="Times New Roman" w:hAnsi="Times New Roman" w:eastAsia="方正小标宋简体" w:cs="Times New Roman"/>
          <w:color w:val="auto"/>
          <w:sz w:val="32"/>
          <w:szCs w:val="32"/>
          <w:u w:val="none"/>
          <w:vertAlign w:val="baseline"/>
          <w:lang w:val="en-US" w:eastAsia="zh-CN"/>
        </w:rPr>
        <w:t>12</w:t>
      </w:r>
      <w:r>
        <w:rPr>
          <w:rFonts w:hint="eastAsia" w:ascii="仿宋" w:hAnsi="仿宋" w:eastAsia="仿宋" w:cs="仿宋"/>
          <w:color w:val="auto"/>
          <w:sz w:val="32"/>
          <w:szCs w:val="32"/>
          <w:u w:val="none"/>
          <w:vertAlign w:val="baseline"/>
          <w:lang w:val="en-US" w:eastAsia="zh-CN"/>
        </w:rPr>
        <w:t>·</w:t>
      </w:r>
      <w:r>
        <w:rPr>
          <w:rFonts w:hint="default" w:ascii="Times New Roman" w:hAnsi="Times New Roman" w:eastAsia="方正小标宋简体" w:cs="Times New Roman"/>
          <w:color w:val="auto"/>
          <w:sz w:val="32"/>
          <w:szCs w:val="32"/>
          <w:u w:val="none"/>
          <w:vertAlign w:val="baseline"/>
          <w:lang w:val="en-US" w:eastAsia="zh-CN"/>
        </w:rPr>
        <w:t>4</w:t>
      </w:r>
      <w:r>
        <w:rPr>
          <w:rFonts w:hint="eastAsia" w:ascii="仿宋" w:hAnsi="仿宋" w:eastAsia="仿宋" w:cs="仿宋"/>
          <w:color w:val="auto"/>
          <w:sz w:val="32"/>
          <w:szCs w:val="32"/>
          <w:u w:val="none"/>
          <w:vertAlign w:val="baseline"/>
          <w:lang w:val="en-US" w:eastAsia="zh-CN"/>
        </w:rPr>
        <w:t>”国家宪法日，开展“宪法宣传周”、宪法边境行、宪法进万家等集中宣传活动，积极做好“我与宪法”微视频征集活动。在青少年成人仪式、学生毕业仪式等活动中设置礼敬宪法环节，大力弘扬宪法精神。在各类法治宣传教育基地增加、丰富宪法宣传教育内容。</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（三）深入学习宣传民法典。</w:t>
      </w:r>
      <w:r>
        <w:rPr>
          <w:rFonts w:hint="eastAsia" w:ascii="仿宋" w:hAnsi="仿宋" w:eastAsia="仿宋" w:cs="仿宋"/>
          <w:color w:val="auto"/>
          <w:sz w:val="32"/>
          <w:szCs w:val="32"/>
          <w:u w:val="none"/>
          <w:vertAlign w:val="baseline"/>
          <w:lang w:val="en-US" w:eastAsia="zh-CN"/>
        </w:rPr>
        <w:t>围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推动各级党组织和国家机关带头学习宣传民法典，推动领导干部做学习、遵守、维护民法典的表率，提高运用民法典维护人民权益、化解矛盾纠纷、促进社会和谐稳定的能力和水平。加强对青少年民法典教育。</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b w:val="0"/>
          <w:bCs w:val="0"/>
          <w:color w:val="auto"/>
          <w:kern w:val="0"/>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每年</w:t>
      </w:r>
      <w:r>
        <w:rPr>
          <w:rFonts w:hint="default" w:ascii="Times New Roman" w:hAnsi="Times New Roman" w:eastAsia="方正小标宋简体" w:cs="Times New Roman"/>
          <w:color w:val="auto"/>
          <w:sz w:val="32"/>
          <w:szCs w:val="32"/>
          <w:u w:val="none"/>
          <w:vertAlign w:val="baseline"/>
          <w:lang w:val="en-US" w:eastAsia="zh-CN"/>
        </w:rPr>
        <w:t>5</w:t>
      </w:r>
      <w:r>
        <w:rPr>
          <w:rFonts w:hint="eastAsia" w:ascii="仿宋" w:hAnsi="仿宋" w:eastAsia="仿宋" w:cs="仿宋"/>
          <w:color w:val="auto"/>
          <w:sz w:val="32"/>
          <w:szCs w:val="32"/>
          <w:u w:val="none"/>
          <w:vertAlign w:val="baseline"/>
          <w:lang w:val="en-US" w:eastAsia="zh-CN"/>
        </w:rPr>
        <w:t>月份以“美好生活·民法典相伴”为主题，组织开展民法典主题宣传月活动，让民法典走到群众身边、走进群众心里。在条件成熟时，积极筹建民法典公园。鼓励</w:t>
      </w:r>
      <w:r>
        <w:rPr>
          <w:rFonts w:hint="eastAsia" w:ascii="仿宋" w:hAnsi="仿宋" w:eastAsia="仿宋" w:cs="仿宋"/>
          <w:b w:val="0"/>
          <w:bCs w:val="0"/>
          <w:color w:val="auto"/>
          <w:kern w:val="0"/>
          <w:sz w:val="32"/>
          <w:szCs w:val="32"/>
          <w:u w:val="none"/>
          <w:vertAlign w:val="baseline"/>
          <w:lang w:val="en-US" w:eastAsia="zh-CN"/>
        </w:rPr>
        <w:t>民法典公益广告、短视频等优质普法产品的创作和展播。</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b w:val="0"/>
          <w:bCs w:val="0"/>
          <w:color w:val="auto"/>
          <w:kern w:val="0"/>
          <w:sz w:val="32"/>
          <w:szCs w:val="32"/>
          <w:u w:val="none"/>
          <w:vertAlign w:val="baseline"/>
          <w:lang w:val="en-US" w:eastAsia="zh-CN"/>
        </w:rPr>
      </w:pPr>
    </w:p>
    <w:tbl>
      <w:tblPr>
        <w:tblStyle w:val="6"/>
        <w:tblW w:w="0" w:type="auto"/>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val="0"/>
              <w:spacing w:line="576" w:lineRule="exact"/>
              <w:ind w:leftChars="0"/>
              <w:jc w:val="both"/>
              <w:textAlignment w:val="auto"/>
              <w:rPr>
                <w:rFonts w:hint="default" w:ascii="仿宋" w:hAnsi="仿宋" w:eastAsia="仿宋" w:cs="仿宋"/>
                <w:b w:val="0"/>
                <w:bCs w:val="0"/>
                <w:color w:val="auto"/>
                <w:kern w:val="0"/>
                <w:sz w:val="28"/>
                <w:szCs w:val="28"/>
                <w:u w:val="none"/>
                <w:vertAlign w:val="baseline"/>
                <w:lang w:val="en-US" w:eastAsia="zh-CN"/>
              </w:rPr>
            </w:pPr>
            <w:r>
              <w:rPr>
                <w:rFonts w:hint="eastAsia" w:ascii="仿宋" w:hAnsi="仿宋" w:eastAsia="仿宋" w:cs="仿宋"/>
                <w:color w:val="auto"/>
                <w:sz w:val="32"/>
                <w:szCs w:val="32"/>
                <w:u w:val="none"/>
                <w:vertAlign w:val="baseline"/>
                <w:lang w:val="en-US" w:eastAsia="zh-CN"/>
              </w:rPr>
              <w:t xml:space="preserve">    </w:t>
            </w:r>
            <w:r>
              <w:rPr>
                <w:rFonts w:hint="eastAsia" w:ascii="黑体" w:hAnsi="黑体" w:eastAsia="黑体" w:cs="黑体"/>
                <w:b w:val="0"/>
                <w:bCs w:val="0"/>
                <w:color w:val="auto"/>
                <w:kern w:val="0"/>
                <w:sz w:val="28"/>
                <w:szCs w:val="28"/>
                <w:u w:val="none"/>
                <w:vertAlign w:val="baseline"/>
                <w:lang w:eastAsia="zh-CN"/>
              </w:rPr>
              <w:t>专栏</w:t>
            </w: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黑体" w:hAnsi="黑体" w:eastAsia="黑体" w:cs="黑体"/>
                <w:b w:val="0"/>
                <w:bCs w:val="0"/>
                <w:color w:val="auto"/>
                <w:kern w:val="0"/>
                <w:sz w:val="28"/>
                <w:szCs w:val="28"/>
                <w:u w:val="none"/>
                <w:vertAlign w:val="baseline"/>
                <w:lang w:val="en-US" w:eastAsia="zh-CN"/>
              </w:rPr>
              <w:t xml:space="preserve">  “美好生活·民法典相伴”主题宣传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楷体" w:hAnsi="楷体" w:eastAsia="楷体" w:cs="楷体"/>
                <w:b w:val="0"/>
                <w:bCs w:val="0"/>
                <w:color w:val="auto"/>
                <w:kern w:val="0"/>
                <w:sz w:val="28"/>
                <w:szCs w:val="28"/>
                <w:u w:val="none"/>
                <w:vertAlign w:val="baseline"/>
                <w:lang w:val="en-US" w:eastAsia="zh-CN"/>
              </w:rPr>
              <w:t>.创作展播民法典公益广告、短视频等优质普法产品。</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楷体" w:hAnsi="楷体" w:eastAsia="楷体" w:cs="楷体"/>
                <w:b w:val="0"/>
                <w:bCs w:val="0"/>
                <w:color w:val="auto"/>
                <w:kern w:val="0"/>
                <w:sz w:val="28"/>
                <w:szCs w:val="28"/>
                <w:u w:val="none"/>
                <w:vertAlign w:val="baseline"/>
                <w:lang w:val="en-US" w:eastAsia="zh-CN"/>
              </w:rPr>
              <w:t>.利用“双百”活动开展基层宣讲活动。</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default"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楷体" w:hAnsi="楷体" w:eastAsia="楷体" w:cs="楷体"/>
                <w:b w:val="0"/>
                <w:bCs w:val="0"/>
                <w:color w:val="auto"/>
                <w:kern w:val="0"/>
                <w:sz w:val="28"/>
                <w:szCs w:val="28"/>
                <w:u w:val="none"/>
                <w:vertAlign w:val="baseline"/>
                <w:lang w:val="en-US" w:eastAsia="zh-CN"/>
              </w:rPr>
              <w:t>.推动民法典阵地化建设。</w:t>
            </w:r>
          </w:p>
        </w:tc>
      </w:tr>
    </w:tbl>
    <w:p>
      <w:pPr>
        <w:keepNext w:val="0"/>
        <w:keepLines w:val="0"/>
        <w:pageBreakBefore w:val="0"/>
        <w:widowControl w:val="0"/>
        <w:kinsoku/>
        <w:wordWrap/>
        <w:overflowPunct/>
        <w:topLinePunct w:val="0"/>
        <w:autoSpaceDE/>
        <w:autoSpaceDN/>
        <w:bidi w:val="0"/>
        <w:adjustRightInd/>
        <w:snapToGrid w:val="0"/>
        <w:spacing w:line="576" w:lineRule="exact"/>
        <w:ind w:leftChars="0"/>
        <w:jc w:val="both"/>
        <w:textAlignment w:val="auto"/>
        <w:rPr>
          <w:rFonts w:hint="eastAsia" w:ascii="楷体" w:hAnsi="楷体" w:eastAsia="楷体" w:cs="楷体"/>
          <w:color w:val="auto"/>
          <w:sz w:val="32"/>
          <w:szCs w:val="32"/>
          <w:u w:val="none"/>
          <w:vertAlign w:val="baseline"/>
          <w:lang w:val="en-US" w:eastAsia="zh-CN"/>
        </w:rPr>
      </w:pPr>
      <w:r>
        <w:rPr>
          <w:rFonts w:hint="eastAsia" w:ascii="仿宋" w:hAnsi="仿宋" w:eastAsia="仿宋" w:cs="仿宋"/>
          <w:color w:val="auto"/>
          <w:sz w:val="32"/>
          <w:szCs w:val="32"/>
          <w:u w:val="none"/>
          <w:vertAlign w:val="baseline"/>
          <w:lang w:val="en-US" w:eastAsia="zh-CN"/>
        </w:rPr>
        <w:t xml:space="preserve"> </w:t>
      </w:r>
      <w:r>
        <w:rPr>
          <w:rFonts w:hint="eastAsia" w:ascii="楷体" w:hAnsi="楷体" w:eastAsia="楷体" w:cs="楷体"/>
          <w:color w:val="auto"/>
          <w:sz w:val="32"/>
          <w:szCs w:val="32"/>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（四）深入学习宣传生态文明法律法规。</w:t>
      </w:r>
      <w:r>
        <w:rPr>
          <w:rFonts w:hint="eastAsia" w:ascii="仿宋" w:hAnsi="仿宋" w:eastAsia="仿宋" w:cs="仿宋"/>
          <w:color w:val="auto"/>
          <w:sz w:val="32"/>
          <w:szCs w:val="32"/>
          <w:u w:val="none"/>
          <w:vertAlign w:val="baseline"/>
          <w:lang w:val="en-US" w:eastAsia="zh-CN"/>
        </w:rPr>
        <w:t>围绕践行“两山”理念、建设生态强市等主题，加强区域协调联动，开展“建设践行‘两山’理念试验区 绿色护航”专项普法活动。各乡镇（街）集中开展多种形式的普法宣传，联合相关执法部门开展保护环境执法现场推进会，拍摄展映“建设践行‘两山’理念试验区 绿色护航”普法宣传片。围绕生态文明建设、污染防治、筑牢生态安全屏障、推动绿色低碳发展、转变发展方式等生态强市建设中的重要方面，大力开展环境保护法、环境影响评价法、水污染防治法、固体废物污染环境防治法、环境噪声污染防治法、清洁生产促进法、节约能源法、可再生能源法、循环经济促进法等法律法规的宣传教育，加强区域性普法与依法治理合作。为全市</w:t>
      </w:r>
      <w:r>
        <w:rPr>
          <w:rFonts w:hint="eastAsia" w:ascii="仿宋" w:hAnsi="仿宋" w:eastAsia="仿宋" w:cs="仿宋"/>
          <w:sz w:val="32"/>
          <w:szCs w:val="32"/>
          <w:u w:val="none"/>
          <w:lang w:eastAsia="zh-CN"/>
        </w:rPr>
        <w:t>上下全方位、全地域、全过程推进生态文明建设，全面建设生态强市，创建全国文明城市、国家卫生城市、国家森林城市、国家园林城市、全国“两山”实践创新基地、国家级生态文明建设示范市、全国双拥模范城、全国平安建设先进市（蝉联）“八张城市名片”，</w:t>
      </w:r>
      <w:r>
        <w:rPr>
          <w:rFonts w:hint="eastAsia" w:ascii="仿宋" w:hAnsi="仿宋" w:eastAsia="仿宋" w:cs="仿宋"/>
          <w:b w:val="0"/>
          <w:i w:val="0"/>
          <w:caps w:val="0"/>
          <w:color w:val="000000" w:themeColor="text1"/>
          <w:spacing w:val="0"/>
          <w:w w:val="100"/>
          <w:sz w:val="32"/>
          <w:szCs w:val="32"/>
          <w:u w:val="none"/>
          <w14:textFill>
            <w14:solidFill>
              <w14:schemeClr w14:val="tx1"/>
            </w14:solidFill>
          </w14:textFill>
        </w:rPr>
        <w:t>提供</w:t>
      </w:r>
      <w:r>
        <w:rPr>
          <w:rFonts w:hint="eastAsia" w:ascii="仿宋" w:hAnsi="仿宋" w:eastAsia="仿宋" w:cs="仿宋"/>
          <w:b w:val="0"/>
          <w:i w:val="0"/>
          <w:caps w:val="0"/>
          <w:color w:val="000000" w:themeColor="text1"/>
          <w:spacing w:val="0"/>
          <w:w w:val="100"/>
          <w:sz w:val="32"/>
          <w:szCs w:val="32"/>
          <w:u w:val="none"/>
          <w:lang w:eastAsia="zh-CN"/>
          <w14:textFill>
            <w14:solidFill>
              <w14:schemeClr w14:val="tx1"/>
            </w14:solidFill>
          </w14:textFill>
        </w:rPr>
        <w:t>法治动力和</w:t>
      </w:r>
      <w:r>
        <w:rPr>
          <w:rFonts w:hint="eastAsia" w:ascii="仿宋" w:hAnsi="仿宋" w:eastAsia="仿宋" w:cs="仿宋"/>
          <w:b w:val="0"/>
          <w:i w:val="0"/>
          <w:caps w:val="0"/>
          <w:color w:val="000000" w:themeColor="text1"/>
          <w:spacing w:val="0"/>
          <w:w w:val="100"/>
          <w:sz w:val="32"/>
          <w:szCs w:val="32"/>
          <w:u w:val="none"/>
          <w14:textFill>
            <w14:solidFill>
              <w14:schemeClr w14:val="tx1"/>
            </w14:solidFill>
          </w14:textFill>
        </w:rPr>
        <w:t>保障</w:t>
      </w:r>
      <w:r>
        <w:rPr>
          <w:rFonts w:hint="eastAsia" w:ascii="仿宋" w:hAnsi="仿宋" w:eastAsia="仿宋" w:cs="仿宋"/>
          <w:color w:val="auto"/>
          <w:sz w:val="32"/>
          <w:szCs w:val="32"/>
          <w:u w:val="none"/>
          <w:vertAlign w:val="baseline"/>
          <w:lang w:val="en-US" w:eastAsia="zh-CN"/>
        </w:rPr>
        <w:t>。</w:t>
      </w:r>
    </w:p>
    <w:tbl>
      <w:tblPr>
        <w:tblStyle w:val="6"/>
        <w:tblpPr w:leftFromText="180" w:rightFromText="180" w:vertAnchor="text" w:horzAnchor="page" w:tblpX="2575"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leftChars="0" w:right="0" w:rightChars="0"/>
              <w:jc w:val="center"/>
              <w:textAlignment w:val="auto"/>
              <w:outlineLvl w:val="9"/>
              <w:rPr>
                <w:rFonts w:hint="default" w:ascii="仿宋" w:hAnsi="仿宋" w:eastAsia="仿宋" w:cs="仿宋"/>
                <w:b w:val="0"/>
                <w:bCs w:val="0"/>
                <w:color w:val="auto"/>
                <w:kern w:val="0"/>
                <w:sz w:val="28"/>
                <w:szCs w:val="28"/>
                <w:u w:val="none"/>
                <w:vertAlign w:val="baseline"/>
                <w:lang w:val="en-US" w:eastAsia="zh-CN"/>
              </w:rPr>
            </w:pPr>
            <w:r>
              <w:rPr>
                <w:rFonts w:hint="eastAsia" w:ascii="黑体" w:hAnsi="黑体" w:eastAsia="黑体" w:cs="黑体"/>
                <w:b w:val="0"/>
                <w:bCs w:val="0"/>
                <w:color w:val="auto"/>
                <w:kern w:val="0"/>
                <w:sz w:val="28"/>
                <w:szCs w:val="28"/>
                <w:u w:val="none"/>
                <w:vertAlign w:val="baseline"/>
                <w:lang w:eastAsia="zh-CN"/>
              </w:rPr>
              <w:t>专栏</w:t>
            </w: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黑体" w:hAnsi="黑体" w:eastAsia="黑体" w:cs="黑体"/>
                <w:b w:val="0"/>
                <w:bCs w:val="0"/>
                <w:color w:val="auto"/>
                <w:kern w:val="0"/>
                <w:sz w:val="28"/>
                <w:szCs w:val="28"/>
                <w:u w:val="none"/>
                <w:vertAlign w:val="baseline"/>
                <w:lang w:val="en-US" w:eastAsia="zh-CN"/>
              </w:rPr>
              <w:t xml:space="preserve">  “建设践行‘两山’理念试验区 绿色护航”专项活动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楷体" w:hAnsi="楷体" w:eastAsia="楷体" w:cs="楷体"/>
                <w:b w:val="0"/>
                <w:bCs w:val="0"/>
                <w:color w:val="auto"/>
                <w:kern w:val="0"/>
                <w:sz w:val="28"/>
                <w:szCs w:val="28"/>
                <w:u w:val="none"/>
                <w:vertAlign w:val="baseline"/>
                <w:lang w:val="en-US" w:eastAsia="zh-CN"/>
              </w:rPr>
              <w:t>.联合开展“建设践行‘两山’理念试验区 绿色护航”普法宣传活动。</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楷体" w:hAnsi="楷体" w:eastAsia="楷体" w:cs="楷体"/>
                <w:b w:val="0"/>
                <w:bCs w:val="0"/>
                <w:color w:val="auto"/>
                <w:kern w:val="0"/>
                <w:sz w:val="28"/>
                <w:szCs w:val="28"/>
                <w:u w:val="none"/>
                <w:vertAlign w:val="baseline"/>
                <w:lang w:val="en-US" w:eastAsia="zh-CN"/>
              </w:rPr>
              <w:t>.在流域内各乡镇（街）集中开展多种形式的普法宣传活动。</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楷体" w:hAnsi="楷体" w:eastAsia="楷体" w:cs="楷体"/>
                <w:b w:val="0"/>
                <w:bCs w:val="0"/>
                <w:color w:val="auto"/>
                <w:kern w:val="0"/>
                <w:sz w:val="28"/>
                <w:szCs w:val="28"/>
                <w:u w:val="none"/>
                <w:vertAlign w:val="baseline"/>
                <w:lang w:val="en-US" w:eastAsia="zh-CN"/>
              </w:rPr>
              <w:t>.联合相关执法部门开展保护环境执法现场推进会。</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default"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4</w:t>
            </w:r>
            <w:r>
              <w:rPr>
                <w:rFonts w:hint="eastAsia" w:ascii="楷体" w:hAnsi="楷体" w:eastAsia="楷体" w:cs="楷体"/>
                <w:b w:val="0"/>
                <w:bCs w:val="0"/>
                <w:color w:val="auto"/>
                <w:kern w:val="0"/>
                <w:sz w:val="28"/>
                <w:szCs w:val="28"/>
                <w:u w:val="none"/>
                <w:vertAlign w:val="baseline"/>
                <w:lang w:val="en-US" w:eastAsia="zh-CN"/>
              </w:rPr>
              <w:t>.拍摄展映“建设践行‘两山’理念试验区 绿色护航”普法宣传片。</w:t>
            </w:r>
          </w:p>
        </w:tc>
      </w:tr>
    </w:tbl>
    <w:p>
      <w:pPr>
        <w:keepNext w:val="0"/>
        <w:keepLines w:val="0"/>
        <w:pageBreakBefore w:val="0"/>
        <w:widowControl w:val="0"/>
        <w:kinsoku/>
        <w:wordWrap/>
        <w:overflowPunct/>
        <w:topLinePunct w:val="0"/>
        <w:autoSpaceDE/>
        <w:autoSpaceDN/>
        <w:bidi w:val="0"/>
        <w:adjustRightInd/>
        <w:snapToGrid w:val="0"/>
        <w:spacing w:line="576" w:lineRule="exact"/>
        <w:ind w:leftChars="0"/>
        <w:jc w:val="both"/>
        <w:textAlignment w:val="auto"/>
        <w:rPr>
          <w:rFonts w:hint="default" w:ascii="仿宋" w:hAnsi="仿宋" w:eastAsia="仿宋" w:cs="仿宋"/>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b w:val="0"/>
          <w:bCs w:val="0"/>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（五）深入学习宣传与推动高质量发展密切相关的法律法规。</w:t>
      </w:r>
      <w:r>
        <w:rPr>
          <w:rFonts w:hint="eastAsia" w:ascii="仿宋" w:hAnsi="仿宋" w:eastAsia="仿宋" w:cs="仿宋"/>
          <w:color w:val="auto"/>
          <w:sz w:val="32"/>
          <w:szCs w:val="32"/>
          <w:u w:val="none"/>
          <w:vertAlign w:val="baseline"/>
          <w:lang w:val="en-US" w:eastAsia="zh-CN"/>
        </w:rPr>
        <w:t>强化“十四五”期间制定和修改的法律法规宣传教育。围绕立足新发展阶段、贯彻新发展理念、构建新发展格局，大力宣传反不正当竞争法、反垄断法、优化营商环境条例、吉林省优化营商环境条例等有关平等保护、公平竞争、激发市场主体活力、防范风险的法律法规，推动建设市场化法治化国际化营商环境。围绕实施创新驱动发展战略，大力宣传促进科技成果转化法、专利法、商标法、著作权法、吉林省专利条例等法律法规，开展打击侵犯知识产权、假冒伪劣等法治宣传教育活动，维持正常市场交易秩序。围绕统筹推进国内法治和涉外法治，大力宣传我国涉外法律法规，依法平等保护中外投资者合法权益，促进依法维护国家主权、安全、发展利益。</w:t>
      </w:r>
      <w:r>
        <w:rPr>
          <w:rFonts w:hint="eastAsia" w:ascii="仿宋" w:hAnsi="仿宋" w:eastAsia="仿宋" w:cs="仿宋"/>
          <w:b w:val="0"/>
          <w:bCs w:val="0"/>
          <w:color w:val="auto"/>
          <w:sz w:val="32"/>
          <w:szCs w:val="32"/>
          <w:u w:val="none"/>
          <w:vertAlign w:val="baseline"/>
          <w:lang w:val="en-US" w:eastAsia="zh-CN"/>
        </w:rPr>
        <w:t>围绕防范和惩治统计造假、弄虚作假，大力宣传统计法律法规，推动社会经济高质量发展。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 w:hAnsi="仿宋" w:eastAsia="仿宋" w:cs="仿宋"/>
          <w:color w:val="auto"/>
          <w:sz w:val="32"/>
          <w:szCs w:val="32"/>
          <w:u w:val="none"/>
          <w:vertAlign w:val="baseline"/>
          <w:lang w:val="en-US" w:eastAsia="zh-CN"/>
        </w:rPr>
      </w:pPr>
      <w:r>
        <w:rPr>
          <w:rFonts w:hint="eastAsia" w:ascii="楷体" w:hAnsi="楷体" w:eastAsia="楷体" w:cs="楷体"/>
          <w:strike w:val="0"/>
          <w:dstrike w:val="0"/>
          <w:color w:val="auto"/>
          <w:sz w:val="32"/>
          <w:szCs w:val="32"/>
          <w:u w:val="none"/>
          <w:vertAlign w:val="baseline"/>
          <w:lang w:val="en-US" w:eastAsia="zh-CN"/>
        </w:rPr>
        <w:t>（六）</w:t>
      </w:r>
      <w:r>
        <w:rPr>
          <w:rFonts w:hint="eastAsia" w:ascii="楷体" w:hAnsi="楷体" w:eastAsia="楷体" w:cs="楷体"/>
          <w:color w:val="auto"/>
          <w:sz w:val="32"/>
          <w:szCs w:val="32"/>
          <w:u w:val="none"/>
          <w:vertAlign w:val="baseline"/>
          <w:lang w:val="en-US" w:eastAsia="zh-CN"/>
        </w:rPr>
        <w:t>深入学习</w:t>
      </w:r>
      <w:r>
        <w:rPr>
          <w:rFonts w:hint="eastAsia" w:ascii="楷体" w:hAnsi="楷体" w:eastAsia="楷体" w:cs="楷体"/>
          <w:color w:val="auto"/>
          <w:sz w:val="32"/>
          <w:szCs w:val="32"/>
          <w:highlight w:val="none"/>
          <w:u w:val="none"/>
          <w:vertAlign w:val="baseline"/>
          <w:lang w:val="en-US" w:eastAsia="zh-CN"/>
        </w:rPr>
        <w:t>宣传与社会治理现代化密切相关的法律法规。</w:t>
      </w:r>
      <w:r>
        <w:rPr>
          <w:rFonts w:hint="eastAsia" w:ascii="仿宋" w:hAnsi="仿宋" w:eastAsia="仿宋" w:cs="仿宋"/>
          <w:color w:val="auto"/>
          <w:sz w:val="32"/>
          <w:szCs w:val="32"/>
          <w:u w:val="none"/>
          <w:vertAlign w:val="baseline"/>
          <w:lang w:val="en-US" w:eastAsia="zh-CN"/>
        </w:rPr>
        <w:t>围绕统筹发展和安全，大力宣传总体国家安全观和国家安全法、反分裂国家法、国防法、反恐怖主义法、生物安全法、网络安全法、退役军人保障法等，组织开展“</w:t>
      </w:r>
      <w:r>
        <w:rPr>
          <w:rFonts w:hint="default" w:ascii="Times New Roman" w:hAnsi="Times New Roman" w:eastAsia="方正小标宋简体" w:cs="Times New Roman"/>
          <w:color w:val="auto"/>
          <w:sz w:val="32"/>
          <w:szCs w:val="32"/>
          <w:u w:val="none"/>
          <w:vertAlign w:val="baseline"/>
          <w:lang w:val="en-US" w:eastAsia="zh-CN"/>
        </w:rPr>
        <w:t>4</w:t>
      </w:r>
      <w:r>
        <w:rPr>
          <w:rFonts w:hint="eastAsia" w:ascii="仿宋" w:hAnsi="仿宋" w:eastAsia="仿宋" w:cs="仿宋"/>
          <w:color w:val="auto"/>
          <w:sz w:val="32"/>
          <w:szCs w:val="32"/>
          <w:u w:val="none"/>
          <w:vertAlign w:val="baseline"/>
          <w:lang w:val="en-US" w:eastAsia="zh-CN"/>
        </w:rPr>
        <w:t>·</w:t>
      </w:r>
      <w:r>
        <w:rPr>
          <w:rFonts w:hint="default" w:ascii="Times New Roman" w:hAnsi="Times New Roman" w:eastAsia="方正小标宋简体" w:cs="Times New Roman"/>
          <w:color w:val="auto"/>
          <w:sz w:val="32"/>
          <w:szCs w:val="32"/>
          <w:u w:val="none"/>
          <w:vertAlign w:val="baseline"/>
          <w:lang w:val="en-US" w:eastAsia="zh-CN"/>
        </w:rPr>
        <w:t>15</w:t>
      </w:r>
      <w:r>
        <w:rPr>
          <w:rFonts w:hint="eastAsia" w:ascii="仿宋" w:hAnsi="仿宋" w:eastAsia="仿宋" w:cs="仿宋"/>
          <w:color w:val="auto"/>
          <w:sz w:val="32"/>
          <w:szCs w:val="32"/>
          <w:u w:val="none"/>
          <w:vertAlign w:val="baseline"/>
          <w:lang w:val="en-US" w:eastAsia="zh-CN"/>
        </w:rPr>
        <w:t>”全民国家安全教育日普法宣传活动，推动全社会增强国家安全意识和风险防控能力。严格贯彻落实英雄烈士保护法等法律法规政策，依法保护英烈合法权益。围绕建设更高水平的平安社会，继续加强刑法、刑事诉讼法、治安管理处罚法、道路交通安全法、社区矫正法等宣传教育，促进依法惩治和预防犯罪。围绕提升政府治理体系和治理能力现代化水平，加强审计法、统计法、统计法实施条例、政府信息公开条例等相关法律法规宣传教育。围绕人民群众关心关注的问题，开展食品安全法、药品管理法、公共文化服务保障法、反家庭暴力法等法律法规的经常性宣传教育，依法保障社会稳定和人民安宁。围绕防范打击金融诈骗和电信诈骗，加强个人信息保护法、防范和处置非法集资条例等法律法规的宣传教育。</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（七）深入学习宣传党内法规。</w:t>
      </w:r>
      <w:r>
        <w:rPr>
          <w:rFonts w:hint="eastAsia" w:ascii="仿宋" w:hAnsi="仿宋" w:eastAsia="仿宋" w:cs="仿宋"/>
          <w:color w:val="auto"/>
          <w:sz w:val="32"/>
          <w:szCs w:val="32"/>
          <w:u w:val="none"/>
          <w:vertAlign w:val="baseline"/>
          <w:lang w:val="en-US" w:eastAsia="zh-CN"/>
        </w:rPr>
        <w:t>围绕党章、准则、条例等重点内容，深入学习宣传党内法规，注重党内法规宣传同国家法律宣传的衔接协调。突出学习宣传党章，教育广大党员以党章为根本遵循，尊崇党章、遵守党章、贯彻党章、维护党章。充分发挥警示教育基地作用，大力宣传纪检监察法、公职人员政务处分法等法律法规，促进党员干部牢固树立党章意识、纪律意识和规矩意识。把学习</w:t>
      </w:r>
      <w:r>
        <w:rPr>
          <w:rFonts w:hint="eastAsia" w:ascii="仿宋" w:hAnsi="仿宋" w:eastAsia="仿宋" w:cs="仿宋"/>
          <w:strike w:val="0"/>
          <w:dstrike w:val="0"/>
          <w:color w:val="auto"/>
          <w:sz w:val="32"/>
          <w:szCs w:val="32"/>
          <w:u w:val="none"/>
          <w:vertAlign w:val="baseline"/>
          <w:lang w:val="en-US" w:eastAsia="zh-CN"/>
        </w:rPr>
        <w:t>掌握</w:t>
      </w:r>
      <w:r>
        <w:rPr>
          <w:rFonts w:hint="eastAsia" w:ascii="仿宋" w:hAnsi="仿宋" w:eastAsia="仿宋" w:cs="仿宋"/>
          <w:color w:val="auto"/>
          <w:sz w:val="32"/>
          <w:szCs w:val="32"/>
          <w:u w:val="none"/>
          <w:vertAlign w:val="baseline"/>
          <w:lang w:val="en-US" w:eastAsia="zh-CN"/>
        </w:rPr>
        <w:t>党内法规作为合格党员的基本要求，列入党组织“三会一课”和主题党日内容，在考核党员、干部时注意了解相关情况，促进党内法规学习宣传常态化、制度化。</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i w:val="0"/>
          <w:iCs w:val="0"/>
          <w:color w:val="auto"/>
          <w:sz w:val="32"/>
          <w:szCs w:val="32"/>
          <w:u w:val="none"/>
          <w:vertAlign w:val="baseline"/>
          <w:lang w:val="en-US" w:eastAsia="zh-CN"/>
        </w:rPr>
      </w:pPr>
      <w:r>
        <w:rPr>
          <w:rFonts w:hint="eastAsia" w:ascii="楷体" w:hAnsi="楷体" w:eastAsia="楷体" w:cs="楷体"/>
          <w:i w:val="0"/>
          <w:iCs w:val="0"/>
          <w:color w:val="auto"/>
          <w:sz w:val="32"/>
          <w:szCs w:val="32"/>
          <w:highlight w:val="none"/>
          <w:u w:val="none"/>
          <w:vertAlign w:val="baseline"/>
          <w:lang w:val="en-US" w:eastAsia="zh-CN"/>
        </w:rPr>
        <w:t>（八）</w:t>
      </w:r>
      <w:r>
        <w:rPr>
          <w:rFonts w:hint="eastAsia" w:ascii="楷体" w:hAnsi="楷体" w:eastAsia="楷体" w:cs="楷体"/>
          <w:color w:val="auto"/>
          <w:sz w:val="32"/>
          <w:szCs w:val="32"/>
          <w:u w:val="none"/>
          <w:vertAlign w:val="baseline"/>
          <w:lang w:val="en-US" w:eastAsia="zh-CN"/>
        </w:rPr>
        <w:t>深入学习</w:t>
      </w:r>
      <w:r>
        <w:rPr>
          <w:rFonts w:hint="eastAsia" w:ascii="楷体" w:hAnsi="楷体" w:eastAsia="楷体" w:cs="楷体"/>
          <w:i w:val="0"/>
          <w:iCs w:val="0"/>
          <w:color w:val="auto"/>
          <w:sz w:val="32"/>
          <w:szCs w:val="32"/>
          <w:highlight w:val="none"/>
          <w:u w:val="none"/>
          <w:vertAlign w:val="baseline"/>
          <w:lang w:val="en-US" w:eastAsia="zh-CN"/>
        </w:rPr>
        <w:t>宣传民族团结。</w:t>
      </w:r>
      <w:r>
        <w:rPr>
          <w:rFonts w:hint="eastAsia" w:ascii="仿宋" w:hAnsi="仿宋" w:eastAsia="仿宋" w:cs="仿宋"/>
          <w:i w:val="0"/>
          <w:iCs w:val="0"/>
          <w:color w:val="auto"/>
          <w:sz w:val="32"/>
          <w:szCs w:val="32"/>
          <w:highlight w:val="none"/>
          <w:u w:val="none"/>
          <w:vertAlign w:val="baseline"/>
          <w:lang w:val="en-US" w:eastAsia="zh-CN"/>
        </w:rPr>
        <w:t>围绕《宗教事务条例》《吉林省宗教事务条例》等与宗教有关的法律</w:t>
      </w:r>
      <w:r>
        <w:rPr>
          <w:rFonts w:hint="eastAsia" w:ascii="仿宋" w:hAnsi="仿宋" w:eastAsia="仿宋" w:cs="仿宋"/>
          <w:i w:val="0"/>
          <w:iCs w:val="0"/>
          <w:color w:val="auto"/>
          <w:sz w:val="32"/>
          <w:szCs w:val="32"/>
          <w:u w:val="none"/>
          <w:vertAlign w:val="baseline"/>
          <w:lang w:val="en-US" w:eastAsia="zh-CN"/>
        </w:rPr>
        <w:t>法规、大力开展“法律进宗教场所”、民族团结月法治宣传教育活动。通过开展法治讲座、解答法律咨询等多种形式和方法，使宗教教职人员了解我国的宗教信仰政策，弘扬爱国爱教精神，进一步促进宗教和睦与社会和谐，使民族团结教育贴近群众、贴近基层、贴近生活，在全市范围内大力宣传党的民族理论和民族政策。</w:t>
      </w:r>
    </w:p>
    <w:p>
      <w:pPr>
        <w:keepNext w:val="0"/>
        <w:keepLines w:val="0"/>
        <w:pageBreakBefore w:val="0"/>
        <w:widowControl w:val="0"/>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i w:val="0"/>
          <w:iCs w:val="0"/>
          <w:color w:val="auto"/>
          <w:sz w:val="32"/>
          <w:szCs w:val="32"/>
          <w:u w:val="none"/>
          <w:vertAlign w:val="baseline"/>
          <w:lang w:val="en-US" w:eastAsia="zh-CN"/>
        </w:rPr>
        <w:t>（九）</w:t>
      </w:r>
      <w:r>
        <w:rPr>
          <w:rFonts w:hint="eastAsia" w:ascii="楷体" w:hAnsi="楷体" w:eastAsia="楷体" w:cs="楷体"/>
          <w:color w:val="auto"/>
          <w:sz w:val="32"/>
          <w:szCs w:val="32"/>
          <w:u w:val="none"/>
          <w:vertAlign w:val="baseline"/>
          <w:lang w:val="en-US" w:eastAsia="zh-CN"/>
        </w:rPr>
        <w:t>深入学习</w:t>
      </w:r>
      <w:r>
        <w:rPr>
          <w:rFonts w:hint="eastAsia" w:ascii="楷体" w:hAnsi="楷体" w:eastAsia="楷体" w:cs="楷体"/>
          <w:i w:val="0"/>
          <w:iCs w:val="0"/>
          <w:color w:val="auto"/>
          <w:sz w:val="32"/>
          <w:szCs w:val="32"/>
          <w:u w:val="none"/>
          <w:vertAlign w:val="baseline"/>
          <w:lang w:val="en-US" w:eastAsia="zh-CN"/>
        </w:rPr>
        <w:t>宣传应急法律法规。</w:t>
      </w:r>
      <w:r>
        <w:rPr>
          <w:rFonts w:hint="eastAsia" w:ascii="仿宋" w:hAnsi="仿宋" w:eastAsia="仿宋" w:cs="仿宋"/>
          <w:b w:val="0"/>
          <w:bCs w:val="0"/>
          <w:i w:val="0"/>
          <w:iCs w:val="0"/>
          <w:color w:val="auto"/>
          <w:kern w:val="0"/>
          <w:sz w:val="32"/>
          <w:szCs w:val="32"/>
          <w:u w:val="none"/>
          <w:lang w:eastAsia="zh-CN"/>
        </w:rPr>
        <w:t>围绕突发公共事件的预防和应对，加强安全生产法、消防法、防震减灾法、突发事件应对法等相关法律法规宣传，促进全社会在应急状态下依法行动、依法行事，依法维护社会秩序。</w:t>
      </w:r>
      <w:r>
        <w:rPr>
          <w:rFonts w:hint="eastAsia" w:ascii="仿宋" w:hAnsi="仿宋" w:eastAsia="仿宋" w:cs="仿宋"/>
          <w:i w:val="0"/>
          <w:iCs w:val="0"/>
          <w:color w:val="auto"/>
          <w:sz w:val="32"/>
          <w:szCs w:val="32"/>
          <w:u w:val="none"/>
          <w:vertAlign w:val="baseline"/>
          <w:lang w:val="en-US" w:eastAsia="zh-CN"/>
        </w:rPr>
        <w:t>围绕传染病疫情的预防与控制，大力宣传传染病防治法、突发公共卫生事件应急条例</w:t>
      </w:r>
      <w:r>
        <w:rPr>
          <w:rFonts w:hint="eastAsia" w:ascii="仿宋" w:hAnsi="仿宋" w:eastAsia="仿宋" w:cs="仿宋"/>
          <w:i w:val="0"/>
          <w:iCs w:val="0"/>
          <w:strike w:val="0"/>
          <w:dstrike w:val="0"/>
          <w:color w:val="auto"/>
          <w:sz w:val="32"/>
          <w:szCs w:val="32"/>
          <w:u w:val="none"/>
          <w:vertAlign w:val="baseline"/>
          <w:lang w:val="en-US" w:eastAsia="zh-CN"/>
        </w:rPr>
        <w:t>以及两高颁布的《关于办理妨害预防、控制突发传染病疫情等灾害的刑事案件具体应用法律若干问题的解释》(法释〔</w:t>
      </w:r>
      <w:r>
        <w:rPr>
          <w:rFonts w:hint="default" w:ascii="Times New Roman" w:hAnsi="Times New Roman" w:eastAsia="方正小标宋简体" w:cs="Times New Roman"/>
          <w:i w:val="0"/>
          <w:iCs w:val="0"/>
          <w:strike w:val="0"/>
          <w:dstrike w:val="0"/>
          <w:color w:val="auto"/>
          <w:sz w:val="32"/>
          <w:szCs w:val="32"/>
          <w:u w:val="none"/>
          <w:vertAlign w:val="baseline"/>
          <w:lang w:val="en-US" w:eastAsia="zh-CN"/>
        </w:rPr>
        <w:t>2003</w:t>
      </w:r>
      <w:r>
        <w:rPr>
          <w:rFonts w:hint="eastAsia" w:ascii="仿宋" w:hAnsi="仿宋" w:eastAsia="仿宋" w:cs="仿宋"/>
          <w:i w:val="0"/>
          <w:iCs w:val="0"/>
          <w:strike w:val="0"/>
          <w:dstrike w:val="0"/>
          <w:color w:val="auto"/>
          <w:sz w:val="32"/>
          <w:szCs w:val="32"/>
          <w:u w:val="none"/>
          <w:vertAlign w:val="baseline"/>
          <w:lang w:val="en-US" w:eastAsia="zh-CN"/>
        </w:rPr>
        <w:t>)</w:t>
      </w:r>
      <w:r>
        <w:rPr>
          <w:rFonts w:hint="default" w:ascii="Times New Roman" w:hAnsi="Times New Roman" w:eastAsia="方正小标宋简体" w:cs="Times New Roman"/>
          <w:i w:val="0"/>
          <w:iCs w:val="0"/>
          <w:strike w:val="0"/>
          <w:dstrike w:val="0"/>
          <w:color w:val="auto"/>
          <w:sz w:val="32"/>
          <w:szCs w:val="32"/>
          <w:u w:val="none"/>
          <w:vertAlign w:val="baseline"/>
          <w:lang w:val="en-US" w:eastAsia="zh-CN"/>
        </w:rPr>
        <w:t>8</w:t>
      </w:r>
      <w:r>
        <w:rPr>
          <w:rFonts w:hint="eastAsia" w:ascii="仿宋" w:hAnsi="仿宋" w:eastAsia="仿宋" w:cs="仿宋"/>
          <w:i w:val="0"/>
          <w:iCs w:val="0"/>
          <w:strike w:val="0"/>
          <w:dstrike w:val="0"/>
          <w:color w:val="auto"/>
          <w:sz w:val="32"/>
          <w:szCs w:val="32"/>
          <w:u w:val="none"/>
          <w:vertAlign w:val="baseline"/>
          <w:lang w:val="en-US" w:eastAsia="zh-CN"/>
        </w:rPr>
        <w:t>号)</w:t>
      </w:r>
      <w:r>
        <w:rPr>
          <w:rFonts w:hint="eastAsia" w:ascii="仿宋" w:hAnsi="仿宋" w:eastAsia="仿宋" w:cs="仿宋"/>
          <w:i w:val="0"/>
          <w:iCs w:val="0"/>
          <w:color w:val="auto"/>
          <w:sz w:val="32"/>
          <w:szCs w:val="32"/>
          <w:u w:val="none"/>
          <w:vertAlign w:val="baseline"/>
          <w:lang w:val="en-US" w:eastAsia="zh-CN"/>
        </w:rPr>
        <w:t>等相关法律法规和司法解释，科学准确、耐心细致地解答人民群众急需的法律问题，及时有效地进行疫情防控方面的法律疏导，正确引导社会舆论，消除社会恐慌，使每个公民明确自己在防控疫情中的权利和义务，理解和支持政府的各项防控措施，积极配合医疗卫生防疫机构有关传染病预防、控制措施，保障防控工作顺利有序进行。</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left"/>
        <w:textAlignment w:val="auto"/>
        <w:rPr>
          <w:rFonts w:hint="default"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（十）深入学习宣传预防性法律制度。</w:t>
      </w:r>
      <w:r>
        <w:rPr>
          <w:rFonts w:hint="eastAsia" w:ascii="仿宋" w:hAnsi="仿宋" w:eastAsia="仿宋" w:cs="仿宋"/>
          <w:color w:val="auto"/>
          <w:sz w:val="32"/>
          <w:szCs w:val="32"/>
          <w:u w:val="none"/>
          <w:vertAlign w:val="baseline"/>
          <w:lang w:val="en-US" w:eastAsia="zh-CN"/>
        </w:rPr>
        <w:t>围绕习近平总书记在中央全面依法治国工作会议上提出的完善预防性法律制度、促进社会和谐稳定的理念，大力宣传预防纠纷发生和预防纠纷升级的法律法规，力争将矛盾纠纷消弭在事前、化解在基层。加强人民调解法、民事诉讼法、劳动争议调解仲裁法等法律的宣传教育，发挥调解制度预防民事纠纷升级的作用，从源头上化解社会矛盾。加强公证法、律师法等法律的宣传教育，充分发挥公证制度、法律顾问制度、公职律师制度、公司律师制度等法律制度在预防纠纷发生方面的重要作用。</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 w:hAnsi="仿宋" w:eastAsia="仿宋" w:cs="仿宋"/>
          <w:color w:val="auto"/>
          <w:sz w:val="32"/>
          <w:szCs w:val="32"/>
          <w:u w:val="none"/>
          <w:vertAlign w:val="baseline"/>
          <w:lang w:val="en-US" w:eastAsia="zh-CN"/>
        </w:rPr>
      </w:pPr>
      <w:r>
        <w:rPr>
          <w:rFonts w:hint="eastAsia" w:ascii="楷体" w:hAnsi="楷体" w:eastAsia="楷体" w:cs="楷体"/>
          <w:color w:val="auto"/>
          <w:sz w:val="32"/>
          <w:szCs w:val="32"/>
          <w:u w:val="none"/>
          <w:vertAlign w:val="baseline"/>
          <w:lang w:val="en-US" w:eastAsia="zh-CN"/>
        </w:rPr>
        <w:t xml:space="preserve"> (十一)深入学习宣传地方性法规。</w:t>
      </w:r>
      <w:r>
        <w:rPr>
          <w:rFonts w:hint="eastAsia" w:ascii="仿宋" w:hAnsi="仿宋" w:eastAsia="仿宋" w:cs="仿宋"/>
          <w:color w:val="auto"/>
          <w:sz w:val="32"/>
          <w:szCs w:val="32"/>
          <w:u w:val="none"/>
          <w:vertAlign w:val="baseline"/>
          <w:lang w:val="en-US" w:eastAsia="zh-CN"/>
        </w:rPr>
        <w:t>围绕白山市已制定颁布的地方性法规，开展对《白山市人民代表大会及其常务委员会立法条例》《白山市城市环境卫生责任区管理条例》《白山市城市建筑外立面管理条例》《白山市城市户外广告和招牌设置管理条例》《白山市市政设施管理条例》《白山市城市供水管理条例》《白山市生态文明建设促进条例》《白山市城市管理行政执法条例》《白山市养犬管理条例》《白山市燃放烟花爆竹管理条例》《白山市文明祭祀条例》等地方性法规的宣传教育。</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3" w:firstLineChars="200"/>
        <w:jc w:val="both"/>
        <w:textAlignment w:val="auto"/>
        <w:outlineLvl w:val="9"/>
        <w:rPr>
          <w:rFonts w:hint="eastAsia" w:ascii="仿宋" w:hAnsi="仿宋" w:eastAsia="仿宋" w:cs="仿宋"/>
          <w:b/>
          <w:bCs/>
          <w:color w:val="auto"/>
          <w:kern w:val="0"/>
          <w:sz w:val="32"/>
          <w:szCs w:val="32"/>
          <w:highlight w:val="none"/>
          <w:u w:val="none"/>
          <w:lang w:val="en-US" w:eastAsia="zh-CN"/>
        </w:rPr>
      </w:pPr>
      <w:r>
        <w:rPr>
          <w:rFonts w:hint="eastAsia" w:ascii="黑体" w:hAnsi="黑体" w:eastAsia="黑体" w:cs="黑体"/>
          <w:b/>
          <w:bCs/>
          <w:color w:val="auto"/>
          <w:kern w:val="0"/>
          <w:sz w:val="32"/>
          <w:szCs w:val="32"/>
          <w:highlight w:val="none"/>
          <w:u w:val="none"/>
          <w:lang w:eastAsia="zh-CN"/>
        </w:rPr>
        <w:t>三、</w:t>
      </w:r>
      <w:r>
        <w:rPr>
          <w:rFonts w:hint="eastAsia" w:ascii="黑体" w:hAnsi="黑体" w:eastAsia="黑体" w:cs="黑体"/>
          <w:b/>
          <w:bCs/>
          <w:color w:val="auto"/>
          <w:kern w:val="0"/>
          <w:sz w:val="32"/>
          <w:szCs w:val="32"/>
          <w:highlight w:val="none"/>
          <w:u w:val="none"/>
          <w:lang w:val="en-US" w:eastAsia="zh-CN"/>
        </w:rPr>
        <w:t>重点普法对象</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eastAsia="zh-CN"/>
        </w:rPr>
        <w:t>实行公民终身法治教育制度，把法治教育纳入干部教育体系、国民教育体系、社会教育体系。</w:t>
      </w:r>
      <w:r>
        <w:rPr>
          <w:rFonts w:hint="eastAsia" w:ascii="仿宋" w:hAnsi="仿宋" w:eastAsia="仿宋" w:cs="仿宋"/>
          <w:b w:val="0"/>
          <w:bCs w:val="0"/>
          <w:color w:val="auto"/>
          <w:kern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一</w:t>
      </w:r>
      <w:r>
        <w:rPr>
          <w:rFonts w:hint="eastAsia" w:ascii="楷体" w:hAnsi="楷体" w:eastAsia="楷体" w:cs="楷体"/>
          <w:b w:val="0"/>
          <w:bCs w:val="0"/>
          <w:color w:val="auto"/>
          <w:kern w:val="0"/>
          <w:sz w:val="32"/>
          <w:szCs w:val="32"/>
          <w:u w:val="none"/>
          <w:lang w:eastAsia="zh-CN"/>
        </w:rPr>
        <w:t>）着力抓好国家工作人员的法治教育。</w:t>
      </w:r>
      <w:r>
        <w:rPr>
          <w:rFonts w:hint="eastAsia" w:ascii="仿宋" w:hAnsi="仿宋" w:eastAsia="仿宋" w:cs="仿宋"/>
          <w:b w:val="0"/>
          <w:bCs w:val="0"/>
          <w:color w:val="auto"/>
          <w:kern w:val="0"/>
          <w:sz w:val="32"/>
          <w:szCs w:val="32"/>
          <w:u w:val="none"/>
          <w:lang w:val="en-US" w:eastAsia="zh-CN"/>
        </w:rPr>
        <w:t>围绕</w:t>
      </w:r>
      <w:r>
        <w:rPr>
          <w:rFonts w:hint="eastAsia" w:ascii="仿宋" w:hAnsi="仿宋" w:eastAsia="仿宋" w:cs="仿宋"/>
          <w:b w:val="0"/>
          <w:bCs w:val="0"/>
          <w:color w:val="auto"/>
          <w:kern w:val="0"/>
          <w:sz w:val="32"/>
          <w:szCs w:val="32"/>
          <w:u w:val="none"/>
          <w:lang w:eastAsia="zh-CN"/>
        </w:rPr>
        <w:t>落实国家工作人员学法用法制度，引导国家工作人员牢固树立宪法法律至上、法律面前人人平等、权由法定、权依法使等基本法治观念。重点抓好“关键少数”，提高各级领导干部运用法治思维和法治方式深化改革、推动发展、化解矛盾、维护稳定、应对风险能力。建立领导干部应知应会法律法规清单制度，落实党委（党组）理论学习中心组学法、重大事项决策会前学法、“一把手”讲法等制度。充分发挥法宣在线云平台作用，组织开展领导干部现场</w:t>
      </w:r>
      <w:r>
        <w:rPr>
          <w:rFonts w:hint="eastAsia" w:ascii="仿宋" w:hAnsi="仿宋" w:eastAsia="仿宋" w:cs="仿宋"/>
          <w:b w:val="0"/>
          <w:bCs w:val="0"/>
          <w:color w:val="auto"/>
          <w:kern w:val="0"/>
          <w:sz w:val="32"/>
          <w:szCs w:val="32"/>
          <w:u w:val="none"/>
          <w:lang w:val="en-US" w:eastAsia="zh-CN"/>
        </w:rPr>
        <w:t>或</w:t>
      </w:r>
      <w:r>
        <w:rPr>
          <w:rFonts w:hint="eastAsia" w:ascii="仿宋" w:hAnsi="仿宋" w:eastAsia="仿宋" w:cs="仿宋"/>
          <w:b w:val="0"/>
          <w:bCs w:val="0"/>
          <w:color w:val="auto"/>
          <w:kern w:val="0"/>
          <w:sz w:val="32"/>
          <w:szCs w:val="32"/>
          <w:u w:val="none"/>
          <w:lang w:eastAsia="zh-CN"/>
        </w:rPr>
        <w:t>在线旁听庭审</w:t>
      </w:r>
      <w:r>
        <w:rPr>
          <w:rFonts w:hint="eastAsia" w:ascii="仿宋" w:hAnsi="仿宋" w:eastAsia="仿宋" w:cs="仿宋"/>
          <w:b w:val="0"/>
          <w:bCs w:val="0"/>
          <w:color w:val="auto"/>
          <w:kern w:val="0"/>
          <w:sz w:val="32"/>
          <w:szCs w:val="32"/>
          <w:u w:val="none"/>
          <w:lang w:val="en-US" w:eastAsia="zh-CN"/>
        </w:rPr>
        <w:t>每年至少一次</w:t>
      </w:r>
      <w:r>
        <w:rPr>
          <w:rFonts w:hint="eastAsia" w:ascii="仿宋" w:hAnsi="仿宋" w:eastAsia="仿宋" w:cs="仿宋"/>
          <w:b w:val="0"/>
          <w:bCs w:val="0"/>
          <w:color w:val="auto"/>
          <w:kern w:val="0"/>
          <w:sz w:val="32"/>
          <w:szCs w:val="32"/>
          <w:u w:val="none"/>
          <w:lang w:eastAsia="zh-CN"/>
        </w:rPr>
        <w:t>。将党政主要负责人履行推进法治建设第一责任人职责列入年终述职内容，把法治素养和依法履职情况纳入考核评价干部的重要内容，让尊法学法守法用法成为领导干部的自觉行为和必备素质。</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二</w:t>
      </w:r>
      <w:r>
        <w:rPr>
          <w:rFonts w:hint="eastAsia" w:ascii="楷体" w:hAnsi="楷体" w:eastAsia="楷体" w:cs="楷体"/>
          <w:b w:val="0"/>
          <w:bCs w:val="0"/>
          <w:color w:val="auto"/>
          <w:kern w:val="0"/>
          <w:sz w:val="32"/>
          <w:szCs w:val="32"/>
          <w:u w:val="none"/>
          <w:lang w:eastAsia="zh-CN"/>
        </w:rPr>
        <w:t>）着力抓好青少年的法治教育。</w:t>
      </w:r>
      <w:r>
        <w:rPr>
          <w:rFonts w:hint="eastAsia" w:ascii="仿宋" w:hAnsi="仿宋" w:eastAsia="仿宋" w:cs="仿宋"/>
          <w:b w:val="0"/>
          <w:bCs w:val="0"/>
          <w:color w:val="auto"/>
          <w:kern w:val="0"/>
          <w:sz w:val="32"/>
          <w:szCs w:val="32"/>
          <w:u w:val="none"/>
          <w:lang w:val="en-US" w:eastAsia="zh-CN"/>
        </w:rPr>
        <w:t>围绕</w:t>
      </w:r>
      <w:r>
        <w:rPr>
          <w:rFonts w:hint="eastAsia" w:ascii="仿宋" w:hAnsi="仿宋" w:eastAsia="仿宋" w:cs="仿宋"/>
          <w:b w:val="0"/>
          <w:bCs w:val="0"/>
          <w:color w:val="auto"/>
          <w:kern w:val="0"/>
          <w:sz w:val="32"/>
          <w:szCs w:val="32"/>
          <w:u w:val="none"/>
          <w:lang w:eastAsia="zh-CN"/>
        </w:rPr>
        <w:t>落实《青少年法治教育大纲》，教育引导青少年从小养成尊法守法习惯。严格落实国家法治教育课程标准，充实完善法治教育教材相关内容，增加法治知识在中考中的内容占比。</w:t>
      </w:r>
      <w:r>
        <w:rPr>
          <w:rFonts w:hint="eastAsia" w:ascii="仿宋" w:hAnsi="仿宋" w:eastAsia="仿宋" w:cs="仿宋"/>
          <w:b w:val="0"/>
          <w:bCs w:val="0"/>
          <w:i w:val="0"/>
          <w:iCs w:val="0"/>
          <w:color w:val="auto"/>
          <w:kern w:val="0"/>
          <w:sz w:val="32"/>
          <w:szCs w:val="32"/>
          <w:u w:val="none"/>
          <w:lang w:val="en-US" w:eastAsia="zh-CN"/>
        </w:rPr>
        <w:t>持续开展</w:t>
      </w:r>
      <w:r>
        <w:rPr>
          <w:rFonts w:hint="eastAsia" w:ascii="仿宋" w:hAnsi="仿宋" w:eastAsia="仿宋" w:cs="仿宋"/>
          <w:b w:val="0"/>
          <w:bCs w:val="0"/>
          <w:i w:val="0"/>
          <w:iCs w:val="0"/>
          <w:color w:val="auto"/>
          <w:kern w:val="0"/>
          <w:sz w:val="32"/>
          <w:szCs w:val="32"/>
          <w:u w:val="none"/>
          <w:lang w:eastAsia="zh-CN"/>
        </w:rPr>
        <w:t>学生“学宪法讲宪法”、国家宪法日“宪法晨读”、青少年网上学法用法等活动。</w:t>
      </w:r>
      <w:r>
        <w:rPr>
          <w:rFonts w:hint="eastAsia" w:ascii="仿宋" w:hAnsi="仿宋" w:eastAsia="仿宋" w:cs="仿宋"/>
          <w:b w:val="0"/>
          <w:bCs w:val="0"/>
          <w:color w:val="auto"/>
          <w:kern w:val="0"/>
          <w:sz w:val="32"/>
          <w:szCs w:val="32"/>
          <w:u w:val="none"/>
          <w:lang w:eastAsia="zh-CN"/>
        </w:rPr>
        <w:t>推进青少年法治教育实践基地建设，推广法治实践教学和案例教学。深入开展未成年人保护法、预防未成年人犯罪法等学习宣传。</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val="en-US" w:eastAsia="zh-CN"/>
        </w:rPr>
        <w:t>（三）</w:t>
      </w:r>
      <w:r>
        <w:rPr>
          <w:rFonts w:hint="eastAsia" w:ascii="楷体" w:hAnsi="楷体" w:eastAsia="楷体" w:cs="楷体"/>
          <w:b w:val="0"/>
          <w:bCs w:val="0"/>
          <w:color w:val="auto"/>
          <w:kern w:val="0"/>
          <w:sz w:val="32"/>
          <w:szCs w:val="32"/>
          <w:u w:val="none"/>
          <w:lang w:eastAsia="zh-CN"/>
        </w:rPr>
        <w:t>着力抓好</w:t>
      </w:r>
      <w:r>
        <w:rPr>
          <w:rFonts w:hint="eastAsia" w:ascii="楷体" w:hAnsi="楷体" w:eastAsia="楷体" w:cs="楷体"/>
          <w:b w:val="0"/>
          <w:bCs w:val="0"/>
          <w:color w:val="auto"/>
          <w:kern w:val="0"/>
          <w:sz w:val="32"/>
          <w:szCs w:val="32"/>
          <w:u w:val="none"/>
          <w:lang w:val="en-US" w:eastAsia="zh-CN"/>
        </w:rPr>
        <w:t>村（社区）基层的法治教育。</w:t>
      </w:r>
      <w:r>
        <w:rPr>
          <w:rFonts w:hint="eastAsia" w:ascii="仿宋" w:hAnsi="仿宋" w:eastAsia="仿宋" w:cs="仿宋"/>
          <w:b w:val="0"/>
          <w:bCs w:val="0"/>
          <w:color w:val="auto"/>
          <w:kern w:val="0"/>
          <w:sz w:val="32"/>
          <w:szCs w:val="32"/>
          <w:u w:val="none"/>
          <w:lang w:val="en-US" w:eastAsia="zh-CN"/>
        </w:rPr>
        <w:t>围绕促进乡村振兴、推进在农业农村现代化上实现突破的战略任务，开展乡村振兴促进法、土地承包法、农业法等法律法规的宣传。针对我市农村（社区）基层实际，不断加强基层组织负责人学法用法工作，开展村（社区）“两委”干部法治培训，提高基层干部依法办事意识和依法治理能力。加强对务农农民和进城务工农民的法治宣传教育，引导农民依法参与村民自治、增强法律意识，自觉守法，依法维权。</w:t>
      </w:r>
      <w:r>
        <w:rPr>
          <w:rFonts w:hint="eastAsia" w:ascii="仿宋" w:hAnsi="仿宋" w:eastAsia="仿宋" w:cs="仿宋"/>
          <w:b w:val="0"/>
          <w:bCs w:val="0"/>
          <w:color w:val="auto"/>
          <w:kern w:val="0"/>
          <w:sz w:val="32"/>
          <w:szCs w:val="32"/>
          <w:u w:val="none"/>
          <w:lang w:eastAsia="zh-CN"/>
        </w:rPr>
        <w:t>继续实施农村（社区）“法律明白人”培养工程，充分发挥村（</w:t>
      </w:r>
      <w:r>
        <w:rPr>
          <w:rFonts w:hint="eastAsia" w:ascii="仿宋" w:hAnsi="仿宋" w:eastAsia="仿宋" w:cs="仿宋"/>
          <w:b w:val="0"/>
          <w:bCs w:val="0"/>
          <w:color w:val="auto"/>
          <w:kern w:val="0"/>
          <w:sz w:val="32"/>
          <w:szCs w:val="32"/>
          <w:u w:val="none"/>
          <w:lang w:val="en-US" w:eastAsia="zh-CN"/>
        </w:rPr>
        <w:t>社区</w:t>
      </w:r>
      <w:r>
        <w:rPr>
          <w:rFonts w:hint="eastAsia" w:ascii="仿宋" w:hAnsi="仿宋" w:eastAsia="仿宋" w:cs="仿宋"/>
          <w:b w:val="0"/>
          <w:bCs w:val="0"/>
          <w:color w:val="auto"/>
          <w:kern w:val="0"/>
          <w:sz w:val="32"/>
          <w:szCs w:val="32"/>
          <w:u w:val="none"/>
          <w:lang w:eastAsia="zh-CN"/>
        </w:rPr>
        <w:t>）法律顾问的作用，引导农民群众知法守法用法。</w:t>
      </w:r>
    </w:p>
    <w:p>
      <w:pPr>
        <w:keepNext w:val="0"/>
        <w:keepLines w:val="0"/>
        <w:pageBreakBefore w:val="0"/>
        <w:widowControl w:val="0"/>
        <w:kinsoku/>
        <w:wordWrap/>
        <w:overflowPunct/>
        <w:topLinePunct w:val="0"/>
        <w:autoSpaceDE/>
        <w:autoSpaceDN/>
        <w:bidi w:val="0"/>
        <w:adjustRightInd/>
        <w:snapToGrid w:val="0"/>
        <w:spacing w:line="576" w:lineRule="exact"/>
        <w:ind w:leftChars="0" w:right="0" w:rightChars="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val="en-US" w:eastAsia="zh-CN"/>
        </w:rPr>
        <w:t xml:space="preserve">   </w:t>
      </w:r>
      <w:r>
        <w:rPr>
          <w:rFonts w:hint="eastAsia" w:ascii="楷体" w:hAnsi="楷体" w:eastAsia="楷体" w:cs="楷体"/>
          <w:b w:val="0"/>
          <w:bCs w:val="0"/>
          <w:color w:val="auto"/>
          <w:kern w:val="0"/>
          <w:sz w:val="32"/>
          <w:szCs w:val="32"/>
          <w:u w:val="none"/>
          <w:lang w:val="en-US" w:eastAsia="zh-CN"/>
        </w:rPr>
        <w:t>（四）</w:t>
      </w:r>
      <w:r>
        <w:rPr>
          <w:rFonts w:hint="eastAsia" w:ascii="楷体" w:hAnsi="楷体" w:eastAsia="楷体" w:cs="楷体"/>
          <w:b w:val="0"/>
          <w:bCs w:val="0"/>
          <w:color w:val="auto"/>
          <w:kern w:val="0"/>
          <w:sz w:val="32"/>
          <w:szCs w:val="32"/>
          <w:u w:val="none"/>
          <w:lang w:eastAsia="zh-CN"/>
        </w:rPr>
        <w:t>着力抓好</w:t>
      </w:r>
      <w:r>
        <w:rPr>
          <w:rFonts w:hint="eastAsia" w:ascii="楷体" w:hAnsi="楷体" w:eastAsia="楷体" w:cs="楷体"/>
          <w:b w:val="0"/>
          <w:bCs w:val="0"/>
          <w:color w:val="auto"/>
          <w:kern w:val="0"/>
          <w:sz w:val="32"/>
          <w:szCs w:val="32"/>
          <w:u w:val="none"/>
          <w:lang w:val="en-US" w:eastAsia="zh-CN"/>
        </w:rPr>
        <w:t>企业经营管理者的法治教育。</w:t>
      </w:r>
      <w:r>
        <w:rPr>
          <w:rFonts w:hint="eastAsia" w:ascii="仿宋" w:hAnsi="仿宋" w:eastAsia="仿宋" w:cs="仿宋"/>
          <w:b w:val="0"/>
          <w:bCs w:val="0"/>
          <w:color w:val="auto"/>
          <w:kern w:val="0"/>
          <w:sz w:val="32"/>
          <w:szCs w:val="32"/>
          <w:u w:val="none"/>
          <w:lang w:val="en-US" w:eastAsia="zh-CN"/>
        </w:rPr>
        <w:t>围绕企业依法合规</w:t>
      </w:r>
      <w:r>
        <w:rPr>
          <w:rFonts w:hint="default" w:ascii="仿宋" w:hAnsi="仿宋" w:eastAsia="仿宋" w:cs="仿宋"/>
          <w:b w:val="0"/>
          <w:bCs w:val="0"/>
          <w:color w:val="auto"/>
          <w:kern w:val="0"/>
          <w:sz w:val="32"/>
          <w:szCs w:val="32"/>
          <w:u w:val="none"/>
          <w:lang w:val="en-US" w:eastAsia="zh-CN"/>
        </w:rPr>
        <w:t>经营</w:t>
      </w:r>
      <w:r>
        <w:rPr>
          <w:rFonts w:hint="eastAsia" w:ascii="仿宋" w:hAnsi="仿宋" w:eastAsia="仿宋" w:cs="仿宋"/>
          <w:b w:val="0"/>
          <w:bCs w:val="0"/>
          <w:color w:val="auto"/>
          <w:kern w:val="0"/>
          <w:sz w:val="32"/>
          <w:szCs w:val="32"/>
          <w:u w:val="none"/>
          <w:lang w:val="en-US" w:eastAsia="zh-CN"/>
        </w:rPr>
        <w:t>，深化</w:t>
      </w:r>
      <w:r>
        <w:rPr>
          <w:rFonts w:hint="default" w:ascii="仿宋" w:hAnsi="仿宋" w:eastAsia="仿宋" w:cs="仿宋"/>
          <w:b w:val="0"/>
          <w:bCs w:val="0"/>
          <w:color w:val="auto"/>
          <w:kern w:val="0"/>
          <w:sz w:val="32"/>
          <w:szCs w:val="32"/>
          <w:u w:val="none"/>
          <w:lang w:val="en-US" w:eastAsia="zh-CN"/>
        </w:rPr>
        <w:t>“法律进企业”</w:t>
      </w:r>
      <w:r>
        <w:rPr>
          <w:rFonts w:hint="eastAsia" w:ascii="仿宋" w:hAnsi="仿宋" w:eastAsia="仿宋" w:cs="仿宋"/>
          <w:b w:val="0"/>
          <w:bCs w:val="0"/>
          <w:color w:val="auto"/>
          <w:kern w:val="0"/>
          <w:sz w:val="32"/>
          <w:szCs w:val="32"/>
          <w:u w:val="none"/>
          <w:lang w:val="en-US" w:eastAsia="zh-CN"/>
        </w:rPr>
        <w:t>，</w:t>
      </w:r>
      <w:r>
        <w:rPr>
          <w:rFonts w:hint="default" w:ascii="仿宋" w:hAnsi="仿宋" w:eastAsia="仿宋" w:cs="仿宋"/>
          <w:b w:val="0"/>
          <w:bCs w:val="0"/>
          <w:color w:val="auto"/>
          <w:kern w:val="0"/>
          <w:sz w:val="32"/>
          <w:szCs w:val="32"/>
          <w:u w:val="none"/>
          <w:lang w:val="en-US" w:eastAsia="zh-CN"/>
        </w:rPr>
        <w:t>加强企业法治文化建设，提高经营管理人员依法经营、依法管理能力</w:t>
      </w:r>
      <w:r>
        <w:rPr>
          <w:rFonts w:hint="eastAsia" w:ascii="仿宋" w:hAnsi="仿宋" w:eastAsia="仿宋" w:cs="仿宋"/>
          <w:b w:val="0"/>
          <w:bCs w:val="0"/>
          <w:color w:val="auto"/>
          <w:kern w:val="0"/>
          <w:sz w:val="32"/>
          <w:szCs w:val="32"/>
          <w:u w:val="none"/>
          <w:lang w:val="en-US" w:eastAsia="zh-CN"/>
        </w:rPr>
        <w:t>，开展公司法、证券法、反不正当竞争法、反垄断法、劳动合同法、优化营商环境条例等法律法规宣传教育</w:t>
      </w:r>
      <w:r>
        <w:rPr>
          <w:rFonts w:hint="default" w:ascii="仿宋" w:hAnsi="仿宋" w:eastAsia="仿宋" w:cs="仿宋"/>
          <w:b w:val="0"/>
          <w:bCs w:val="0"/>
          <w:color w:val="auto"/>
          <w:kern w:val="0"/>
          <w:sz w:val="32"/>
          <w:szCs w:val="32"/>
          <w:u w:val="none"/>
          <w:lang w:val="en-US" w:eastAsia="zh-CN"/>
        </w:rPr>
        <w:t>。</w:t>
      </w:r>
      <w:r>
        <w:rPr>
          <w:rFonts w:hint="eastAsia" w:ascii="仿宋" w:hAnsi="仿宋" w:eastAsia="仿宋" w:cs="仿宋"/>
          <w:b w:val="0"/>
          <w:bCs w:val="0"/>
          <w:color w:val="auto"/>
          <w:kern w:val="0"/>
          <w:sz w:val="32"/>
          <w:szCs w:val="32"/>
          <w:u w:val="none"/>
          <w:lang w:val="en-US" w:eastAsia="zh-CN"/>
        </w:rPr>
        <w:t>围绕完善合规管理体系，推动企业将合规管理融入业务工作全流程各环节。</w:t>
      </w:r>
      <w:r>
        <w:rPr>
          <w:rFonts w:hint="eastAsia" w:ascii="仿宋" w:hAnsi="仿宋" w:eastAsia="仿宋" w:cs="仿宋"/>
          <w:b w:val="0"/>
          <w:bCs w:val="0"/>
          <w:color w:val="auto"/>
          <w:kern w:val="0"/>
          <w:sz w:val="32"/>
          <w:szCs w:val="32"/>
          <w:u w:val="none"/>
          <w:lang w:eastAsia="zh-CN"/>
        </w:rPr>
        <w:t>围绕营造长期稳定可预期的发展环境，推动</w:t>
      </w:r>
      <w:r>
        <w:rPr>
          <w:rFonts w:hint="eastAsia" w:ascii="仿宋" w:hAnsi="仿宋" w:eastAsia="仿宋" w:cs="仿宋"/>
          <w:b w:val="0"/>
          <w:bCs w:val="0"/>
          <w:color w:val="auto"/>
          <w:kern w:val="0"/>
          <w:sz w:val="32"/>
          <w:szCs w:val="32"/>
          <w:u w:val="none"/>
          <w:lang w:val="en-US" w:eastAsia="zh-CN"/>
        </w:rPr>
        <w:t>我市</w:t>
      </w:r>
      <w:r>
        <w:rPr>
          <w:rFonts w:hint="eastAsia" w:ascii="仿宋" w:hAnsi="仿宋" w:eastAsia="仿宋" w:cs="仿宋"/>
          <w:b w:val="0"/>
          <w:bCs w:val="0"/>
          <w:color w:val="auto"/>
          <w:kern w:val="0"/>
          <w:sz w:val="32"/>
          <w:szCs w:val="32"/>
          <w:u w:val="none"/>
          <w:lang w:eastAsia="zh-CN"/>
        </w:rPr>
        <w:t>营商环境</w:t>
      </w:r>
      <w:r>
        <w:rPr>
          <w:rFonts w:hint="eastAsia" w:ascii="仿宋" w:hAnsi="仿宋" w:eastAsia="仿宋" w:cs="仿宋"/>
          <w:b w:val="0"/>
          <w:bCs w:val="0"/>
          <w:color w:val="auto"/>
          <w:kern w:val="0"/>
          <w:sz w:val="32"/>
          <w:szCs w:val="32"/>
          <w:u w:val="none"/>
          <w:lang w:val="en-US" w:eastAsia="zh-CN"/>
        </w:rPr>
        <w:t>进一步优化，</w:t>
      </w:r>
      <w:r>
        <w:rPr>
          <w:rFonts w:hint="eastAsia" w:ascii="仿宋" w:hAnsi="仿宋" w:eastAsia="仿宋" w:cs="仿宋"/>
          <w:b w:val="0"/>
          <w:bCs w:val="0"/>
          <w:color w:val="auto"/>
          <w:kern w:val="0"/>
          <w:sz w:val="32"/>
          <w:szCs w:val="32"/>
          <w:u w:val="none"/>
          <w:lang w:eastAsia="zh-CN"/>
        </w:rPr>
        <w:t>努力实现和深化部门联合推进、企业广泛欢迎的互动型依法治企、法治惠企、法治护企等专项活动。通过组织开展企业法治文化建设探讨会、依法治企诚信经营经验交流会等多种形式，为企业经营管理人员提供集中、优质的法治教育机会和平台。</w:t>
      </w:r>
    </w:p>
    <w:p>
      <w:pPr>
        <w:keepNext w:val="0"/>
        <w:keepLines w:val="0"/>
        <w:pageBreakBefore w:val="0"/>
        <w:widowControl w:val="0"/>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val="en-US" w:eastAsia="zh-CN"/>
        </w:rPr>
        <w:t>各部门各行业要从实际出发，注重分业分类开展法治宣传教育。</w:t>
      </w:r>
      <w:r>
        <w:rPr>
          <w:rFonts w:hint="eastAsia" w:ascii="仿宋" w:hAnsi="仿宋" w:eastAsia="仿宋" w:cs="仿宋"/>
          <w:b w:val="0"/>
          <w:bCs w:val="0"/>
          <w:color w:val="auto"/>
          <w:kern w:val="0"/>
          <w:sz w:val="32"/>
          <w:szCs w:val="32"/>
          <w:u w:val="none"/>
          <w:lang w:eastAsia="zh-CN"/>
        </w:rPr>
        <w:t>加强基层行政执法人员法治培训，提升依法行政能力。加强对媒体从业人员法治教育，提高其运用法治思维和法治方式解</w:t>
      </w:r>
      <w:r>
        <w:rPr>
          <w:rFonts w:hint="eastAsia" w:ascii="仿宋" w:hAnsi="仿宋" w:eastAsia="仿宋" w:cs="仿宋"/>
          <w:b w:val="0"/>
          <w:bCs w:val="0"/>
          <w:color w:val="auto"/>
          <w:kern w:val="0"/>
          <w:sz w:val="32"/>
          <w:szCs w:val="32"/>
          <w:u w:val="none"/>
          <w:lang w:val="en-US" w:eastAsia="zh-CN"/>
        </w:rPr>
        <w:t>读</w:t>
      </w:r>
      <w:r>
        <w:rPr>
          <w:rFonts w:hint="eastAsia" w:ascii="仿宋" w:hAnsi="仿宋" w:eastAsia="仿宋" w:cs="仿宋"/>
          <w:b w:val="0"/>
          <w:bCs w:val="0"/>
          <w:color w:val="auto"/>
          <w:kern w:val="0"/>
          <w:sz w:val="32"/>
          <w:szCs w:val="32"/>
          <w:u w:val="none"/>
          <w:lang w:eastAsia="zh-CN"/>
        </w:rPr>
        <w:t>社会问题、引导社会舆论的能力。根据妇女、残疾人、老年人、农民工和流动人口等群体特点，开展“</w:t>
      </w:r>
      <w:r>
        <w:rPr>
          <w:rFonts w:hint="eastAsia" w:ascii="仿宋" w:hAnsi="仿宋" w:eastAsia="仿宋" w:cs="仿宋"/>
          <w:b w:val="0"/>
          <w:bCs w:val="0"/>
          <w:color w:val="auto"/>
          <w:kern w:val="0"/>
          <w:sz w:val="32"/>
          <w:szCs w:val="32"/>
          <w:u w:val="none"/>
          <w:lang w:val="en-US" w:eastAsia="zh-CN"/>
        </w:rPr>
        <w:t>送法暖心</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行动</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把妇女权益保障法、残疾人保障法、老年人权益保障法、保障农民工工资支付条例等法律法规送到群众身边，</w:t>
      </w:r>
      <w:r>
        <w:rPr>
          <w:rFonts w:hint="eastAsia" w:ascii="仿宋" w:hAnsi="仿宋" w:eastAsia="仿宋" w:cs="仿宋"/>
          <w:b w:val="0"/>
          <w:bCs w:val="0"/>
          <w:color w:val="auto"/>
          <w:kern w:val="0"/>
          <w:sz w:val="32"/>
          <w:szCs w:val="32"/>
          <w:u w:val="none"/>
          <w:lang w:eastAsia="zh-CN"/>
        </w:rPr>
        <w:t>提高其依法维护权益的意识和能力。</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3" w:firstLineChars="200"/>
        <w:jc w:val="both"/>
        <w:textAlignment w:val="auto"/>
        <w:outlineLvl w:val="9"/>
        <w:rPr>
          <w:rFonts w:hint="eastAsia" w:ascii="黑体" w:hAnsi="黑体" w:eastAsia="黑体" w:cs="黑体"/>
          <w:b/>
          <w:bCs/>
          <w:color w:val="auto"/>
          <w:kern w:val="0"/>
          <w:sz w:val="32"/>
          <w:szCs w:val="32"/>
          <w:u w:val="none"/>
          <w:lang w:val="en-US" w:eastAsia="zh-CN"/>
        </w:rPr>
      </w:pPr>
      <w:r>
        <w:rPr>
          <w:rFonts w:hint="eastAsia" w:ascii="黑体" w:hAnsi="黑体" w:eastAsia="黑体" w:cs="黑体"/>
          <w:b/>
          <w:bCs/>
          <w:color w:val="auto"/>
          <w:kern w:val="0"/>
          <w:sz w:val="32"/>
          <w:szCs w:val="32"/>
          <w:u w:val="none"/>
          <w:lang w:val="en-US" w:eastAsia="zh-CN"/>
        </w:rPr>
        <w:t>四、工作措施</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bCs/>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一</w:t>
      </w:r>
      <w:r>
        <w:rPr>
          <w:rFonts w:hint="eastAsia" w:ascii="楷体" w:hAnsi="楷体" w:eastAsia="楷体" w:cs="楷体"/>
          <w:b w:val="0"/>
          <w:bCs w:val="0"/>
          <w:color w:val="auto"/>
          <w:kern w:val="0"/>
          <w:sz w:val="32"/>
          <w:szCs w:val="32"/>
          <w:u w:val="none"/>
          <w:lang w:eastAsia="zh-CN"/>
        </w:rPr>
        <w:t>）持续</w:t>
      </w:r>
      <w:r>
        <w:rPr>
          <w:rFonts w:hint="eastAsia" w:ascii="楷体" w:hAnsi="楷体" w:eastAsia="楷体" w:cs="楷体"/>
          <w:b w:val="0"/>
          <w:bCs w:val="0"/>
          <w:color w:val="auto"/>
          <w:kern w:val="0"/>
          <w:sz w:val="32"/>
          <w:szCs w:val="32"/>
          <w:u w:val="none"/>
          <w:lang w:val="en-US" w:eastAsia="zh-CN"/>
        </w:rPr>
        <w:t>提升公民法治素养</w:t>
      </w:r>
      <w:r>
        <w:rPr>
          <w:rFonts w:hint="eastAsia" w:ascii="楷体" w:hAnsi="楷体" w:eastAsia="楷体" w:cs="楷体"/>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eastAsia="zh-CN"/>
        </w:rPr>
        <w:t>教育引导公民正确行使权利、忠实履行义务，提高法治意识，培养法治信仰。把提升公民法治素养与推进依法治理等实践活动有机结合，把公民法治素养基本要求融入市民公约、</w:t>
      </w:r>
      <w:r>
        <w:rPr>
          <w:rFonts w:hint="eastAsia" w:ascii="仿宋" w:hAnsi="仿宋" w:eastAsia="仿宋" w:cs="仿宋"/>
          <w:b w:val="0"/>
          <w:bCs w:val="0"/>
          <w:strike w:val="0"/>
          <w:dstrike w:val="0"/>
          <w:color w:val="auto"/>
          <w:kern w:val="0"/>
          <w:sz w:val="32"/>
          <w:szCs w:val="32"/>
          <w:u w:val="none"/>
          <w:lang w:val="en-US" w:eastAsia="zh-CN"/>
        </w:rPr>
        <w:t>村</w:t>
      </w:r>
      <w:r>
        <w:rPr>
          <w:rFonts w:hint="eastAsia" w:ascii="仿宋" w:hAnsi="仿宋" w:eastAsia="仿宋" w:cs="仿宋"/>
          <w:b w:val="0"/>
          <w:bCs w:val="0"/>
          <w:color w:val="auto"/>
          <w:kern w:val="0"/>
          <w:sz w:val="32"/>
          <w:szCs w:val="32"/>
          <w:u w:val="none"/>
          <w:lang w:eastAsia="zh-CN"/>
        </w:rPr>
        <w:t>规民约、学生守则、行业规章、团体章程等社会规范，融入文明创建、法治示范创建和平安建设活动。从遵守交通规则、培养垃圾分类习惯、制止餐饮浪费等日常生活行为抓起，提高规则意识，让人民群众在实践中养成守法习惯。通过严格执法、公正司法，让人民群众感受到正义可期待、权利有保障、义务须履行，引导全社会树立权利与义务、个人自由与社会责任相统一的观念，纠正法不责众、滥用权利、讲“蛮”不讲法、遇事找关系等思想和行为。建立对守法行为的正向激励制度，加大对公德失范、诚信缺失等行为的惩处力度，提高违法成本。把公民法治素养与诚信建设相衔接，健全守信激励、失信惩戒和信用修复机制。大力宣传崇法向善、坚守法治的模范人物，选树群众身边先进典型。完善激励制约机制，形成好人好报、德者有得的正向效应，形成守法光荣、违法可耻的良好社会风尚。</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二</w:t>
      </w:r>
      <w:r>
        <w:rPr>
          <w:rFonts w:hint="eastAsia" w:ascii="楷体" w:hAnsi="楷体" w:eastAsia="楷体" w:cs="楷体"/>
          <w:b w:val="0"/>
          <w:bCs w:val="0"/>
          <w:color w:val="auto"/>
          <w:kern w:val="0"/>
          <w:sz w:val="32"/>
          <w:szCs w:val="32"/>
          <w:u w:val="none"/>
          <w:lang w:eastAsia="zh-CN"/>
        </w:rPr>
        <w:t>）全面加强社会主义法治文化建设。</w:t>
      </w:r>
      <w:r>
        <w:rPr>
          <w:rFonts w:hint="eastAsia" w:ascii="仿宋" w:hAnsi="仿宋" w:eastAsia="仿宋" w:cs="仿宋"/>
          <w:b w:val="0"/>
          <w:bCs w:val="0"/>
          <w:color w:val="auto"/>
          <w:kern w:val="0"/>
          <w:sz w:val="32"/>
          <w:szCs w:val="32"/>
          <w:u w:val="none"/>
          <w:lang w:val="en-US" w:eastAsia="zh-CN"/>
        </w:rPr>
        <w:t>把习近平法治思想宣传同普法工作和法治政府建设示范创建等结合起来，发挥好各类基层普法阵地作用。</w:t>
      </w:r>
      <w:r>
        <w:rPr>
          <w:rFonts w:hint="eastAsia" w:ascii="仿宋" w:hAnsi="仿宋" w:eastAsia="仿宋" w:cs="仿宋"/>
          <w:b w:val="0"/>
          <w:bCs w:val="0"/>
          <w:color w:val="auto"/>
          <w:kern w:val="0"/>
          <w:sz w:val="32"/>
          <w:szCs w:val="32"/>
          <w:u w:val="none"/>
          <w:lang w:eastAsia="zh-CN"/>
        </w:rPr>
        <w:t>推进法治文化阵地建设。建好用好各类法治文化阵地，不断扩大法治文化阵地覆盖面，提高使用率。把法治文化阵地建设纳入城乡规划，在公共设施建设和公共空间利用时体现法治元素，推动法治文化与传统文化、红色文化、地方文化、行业文化、企业文化融合发展。突出发挥</w:t>
      </w:r>
      <w:r>
        <w:rPr>
          <w:rFonts w:hint="eastAsia" w:ascii="仿宋" w:hAnsi="仿宋" w:eastAsia="仿宋" w:cs="仿宋"/>
          <w:b w:val="0"/>
          <w:bCs w:val="0"/>
          <w:color w:val="auto"/>
          <w:kern w:val="0"/>
          <w:sz w:val="32"/>
          <w:szCs w:val="32"/>
          <w:u w:val="none"/>
          <w:lang w:val="en-US" w:eastAsia="zh-CN"/>
        </w:rPr>
        <w:t>临江</w:t>
      </w:r>
      <w:r>
        <w:rPr>
          <w:rFonts w:hint="eastAsia" w:ascii="仿宋" w:hAnsi="仿宋" w:eastAsia="仿宋" w:cs="仿宋"/>
          <w:b w:val="0"/>
          <w:bCs w:val="0"/>
          <w:color w:val="auto"/>
          <w:kern w:val="0"/>
          <w:sz w:val="32"/>
          <w:szCs w:val="32"/>
          <w:u w:val="none"/>
          <w:lang w:eastAsia="zh-CN"/>
        </w:rPr>
        <w:t>地方特色文化优势和特有地域历史文化资源，精心打造具有</w:t>
      </w:r>
      <w:r>
        <w:rPr>
          <w:rFonts w:hint="eastAsia" w:ascii="仿宋" w:hAnsi="仿宋" w:eastAsia="仿宋" w:cs="仿宋"/>
          <w:b w:val="0"/>
          <w:bCs w:val="0"/>
          <w:color w:val="auto"/>
          <w:kern w:val="0"/>
          <w:sz w:val="32"/>
          <w:szCs w:val="32"/>
          <w:u w:val="none"/>
          <w:lang w:val="en-US" w:eastAsia="zh-CN"/>
        </w:rPr>
        <w:t>临江市</w:t>
      </w:r>
      <w:r>
        <w:rPr>
          <w:rFonts w:hint="eastAsia" w:ascii="仿宋" w:hAnsi="仿宋" w:eastAsia="仿宋" w:cs="仿宋"/>
          <w:b w:val="0"/>
          <w:bCs w:val="0"/>
          <w:color w:val="auto"/>
          <w:kern w:val="0"/>
          <w:sz w:val="32"/>
          <w:szCs w:val="32"/>
          <w:u w:val="none"/>
          <w:lang w:eastAsia="zh-CN"/>
        </w:rPr>
        <w:t>特色的法治文化品牌，形成一批深受人民群众喜爱的区域性法治文化集群。</w:t>
      </w:r>
      <w:r>
        <w:rPr>
          <w:rFonts w:hint="eastAsia" w:ascii="仿宋" w:hAnsi="仿宋" w:eastAsia="仿宋" w:cs="仿宋"/>
          <w:b w:val="0"/>
          <w:bCs w:val="0"/>
          <w:color w:val="auto"/>
          <w:kern w:val="0"/>
          <w:sz w:val="32"/>
          <w:szCs w:val="32"/>
          <w:u w:val="none"/>
          <w:lang w:val="en-US" w:eastAsia="zh-CN"/>
        </w:rPr>
        <w:t>不断扩大法治文化阵地覆盖面、提高使用率，推动实现每个村（社区）建设至少一个法治文化阵地。</w:t>
      </w:r>
      <w:r>
        <w:rPr>
          <w:rFonts w:hint="eastAsia" w:ascii="仿宋" w:hAnsi="仿宋" w:eastAsia="仿宋" w:cs="仿宋"/>
          <w:b w:val="0"/>
          <w:bCs w:val="0"/>
          <w:color w:val="auto"/>
          <w:kern w:val="0"/>
          <w:sz w:val="32"/>
          <w:szCs w:val="32"/>
          <w:u w:val="none"/>
          <w:lang w:eastAsia="zh-CN"/>
        </w:rPr>
        <w:t>利用好新时代文明实践中心（所、站）等场所，因地制宜建设法治文化阵地。争创国家和省级法治宣传教育基地，</w:t>
      </w:r>
      <w:r>
        <w:rPr>
          <w:rFonts w:hint="eastAsia" w:ascii="仿宋" w:hAnsi="仿宋" w:eastAsia="仿宋" w:cs="仿宋"/>
          <w:b w:val="0"/>
          <w:bCs w:val="0"/>
          <w:color w:val="auto"/>
          <w:kern w:val="0"/>
          <w:sz w:val="32"/>
          <w:szCs w:val="32"/>
          <w:u w:val="none"/>
          <w:lang w:val="en-US" w:eastAsia="zh-CN"/>
        </w:rPr>
        <w:t>积极参与</w:t>
      </w:r>
      <w:r>
        <w:rPr>
          <w:rFonts w:hint="eastAsia" w:ascii="仿宋" w:hAnsi="仿宋" w:eastAsia="仿宋" w:cs="仿宋"/>
          <w:b w:val="0"/>
          <w:bCs w:val="0"/>
          <w:color w:val="auto"/>
          <w:kern w:val="0"/>
          <w:sz w:val="32"/>
          <w:szCs w:val="32"/>
          <w:u w:val="none"/>
          <w:lang w:eastAsia="zh-CN"/>
        </w:rPr>
        <w:t>省级法治文化建设基地</w:t>
      </w:r>
      <w:r>
        <w:rPr>
          <w:rFonts w:hint="eastAsia" w:ascii="仿宋" w:hAnsi="仿宋" w:eastAsia="仿宋" w:cs="仿宋"/>
          <w:b w:val="0"/>
          <w:bCs w:val="0"/>
          <w:color w:val="auto"/>
          <w:kern w:val="0"/>
          <w:sz w:val="32"/>
          <w:szCs w:val="32"/>
          <w:u w:val="none"/>
          <w:lang w:val="en-US" w:eastAsia="zh-CN"/>
        </w:rPr>
        <w:t>评选命名活动</w:t>
      </w:r>
      <w:r>
        <w:rPr>
          <w:rFonts w:hint="eastAsia" w:ascii="仿宋" w:hAnsi="仿宋" w:eastAsia="仿宋" w:cs="仿宋"/>
          <w:b w:val="0"/>
          <w:bCs w:val="0"/>
          <w:color w:val="auto"/>
          <w:kern w:val="0"/>
          <w:sz w:val="32"/>
          <w:szCs w:val="32"/>
          <w:u w:val="none"/>
          <w:lang w:eastAsia="zh-CN"/>
        </w:rPr>
        <w:t>，发挥其引领和示范作用。加强边</w:t>
      </w:r>
      <w:r>
        <w:rPr>
          <w:rFonts w:hint="eastAsia" w:ascii="仿宋" w:hAnsi="仿宋" w:eastAsia="仿宋" w:cs="仿宋"/>
          <w:b w:val="0"/>
          <w:bCs w:val="0"/>
          <w:color w:val="auto"/>
          <w:kern w:val="0"/>
          <w:sz w:val="32"/>
          <w:szCs w:val="32"/>
          <w:u w:val="none"/>
          <w:lang w:val="en-US" w:eastAsia="zh-CN"/>
        </w:rPr>
        <w:t>境</w:t>
      </w:r>
      <w:r>
        <w:rPr>
          <w:rFonts w:hint="eastAsia" w:ascii="仿宋" w:hAnsi="仿宋" w:eastAsia="仿宋" w:cs="仿宋"/>
          <w:b w:val="0"/>
          <w:bCs w:val="0"/>
          <w:color w:val="auto"/>
          <w:kern w:val="0"/>
          <w:sz w:val="32"/>
          <w:szCs w:val="32"/>
          <w:u w:val="none"/>
          <w:lang w:eastAsia="zh-CN"/>
        </w:rPr>
        <w:t>和民族村屯法治文化阵地和普法教育实践基地建设。</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eastAsia="zh-CN"/>
        </w:rPr>
        <w:t>把社会效益放在首位，组织创作法治文化</w:t>
      </w:r>
      <w:r>
        <w:rPr>
          <w:rFonts w:hint="eastAsia" w:ascii="仿宋" w:hAnsi="仿宋" w:eastAsia="仿宋" w:cs="仿宋"/>
          <w:b w:val="0"/>
          <w:bCs w:val="0"/>
          <w:color w:val="auto"/>
          <w:kern w:val="0"/>
          <w:sz w:val="32"/>
          <w:szCs w:val="32"/>
          <w:u w:val="none"/>
          <w:lang w:val="en-US" w:eastAsia="zh-CN"/>
        </w:rPr>
        <w:t>作品</w:t>
      </w:r>
      <w:r>
        <w:rPr>
          <w:rFonts w:hint="eastAsia" w:ascii="仿宋" w:hAnsi="仿宋" w:eastAsia="仿宋" w:cs="仿宋"/>
          <w:b w:val="0"/>
          <w:bCs w:val="0"/>
          <w:color w:val="auto"/>
          <w:kern w:val="0"/>
          <w:sz w:val="32"/>
          <w:szCs w:val="32"/>
          <w:u w:val="none"/>
          <w:lang w:eastAsia="zh-CN"/>
        </w:rPr>
        <w:t>，创建一批法治文化传播品牌栏目、节目和工作室。依托各类艺术表演团体、群艺馆，建立法治文化的作品创作、文艺演出、故事宣讲专（兼）职队伍，扶持基层文化骨干、乡土文化能人、民族民间文化传承人参与和开展适合基层的形式多样的法治文化活动，推动社会主义法治精神深入人心，</w:t>
      </w:r>
      <w:r>
        <w:rPr>
          <w:rFonts w:hint="eastAsia" w:ascii="仿宋" w:hAnsi="仿宋" w:eastAsia="仿宋" w:cs="仿宋"/>
          <w:b w:val="0"/>
          <w:bCs w:val="0"/>
          <w:color w:val="auto"/>
          <w:kern w:val="0"/>
          <w:sz w:val="32"/>
          <w:szCs w:val="32"/>
          <w:u w:val="none"/>
          <w:lang w:val="en-US" w:eastAsia="zh-CN"/>
        </w:rPr>
        <w:t>充分展示法治建设工作事迹的成果</w:t>
      </w:r>
      <w:r>
        <w:rPr>
          <w:rFonts w:hint="eastAsia" w:ascii="仿宋" w:hAnsi="仿宋" w:eastAsia="仿宋" w:cs="仿宋"/>
          <w:b w:val="0"/>
          <w:bCs w:val="0"/>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i w:val="0"/>
          <w:iCs w:val="0"/>
          <w:color w:val="auto"/>
          <w:kern w:val="0"/>
          <w:sz w:val="32"/>
          <w:szCs w:val="32"/>
          <w:u w:val="none"/>
          <w:lang w:val="en-US" w:eastAsia="zh-CN"/>
        </w:rPr>
      </w:pPr>
      <w:r>
        <w:rPr>
          <w:rFonts w:hint="eastAsia" w:ascii="仿宋" w:hAnsi="仿宋" w:eastAsia="仿宋" w:cs="仿宋"/>
          <w:b w:val="0"/>
          <w:bCs w:val="0"/>
          <w:i w:val="0"/>
          <w:iCs w:val="0"/>
          <w:color w:val="auto"/>
          <w:kern w:val="0"/>
          <w:sz w:val="32"/>
          <w:szCs w:val="32"/>
          <w:u w:val="none"/>
          <w:lang w:val="en-US" w:eastAsia="zh-CN"/>
        </w:rPr>
        <w:t>挖掘中华传统法律文化精华，加强对我国法律文化历史遗迹和文物的保护，宣传代表性人物的事迹和精神。</w:t>
      </w:r>
      <w:r>
        <w:rPr>
          <w:rFonts w:hint="eastAsia" w:ascii="仿宋" w:hAnsi="仿宋" w:eastAsia="仿宋" w:cs="仿宋"/>
          <w:b w:val="0"/>
          <w:bCs w:val="0"/>
          <w:i w:val="0"/>
          <w:iCs w:val="0"/>
          <w:color w:val="auto"/>
          <w:kern w:val="0"/>
          <w:sz w:val="32"/>
          <w:szCs w:val="32"/>
          <w:u w:val="none"/>
          <w:lang w:eastAsia="zh-CN"/>
        </w:rPr>
        <w:t>注重发掘、总结党在革命时期领导人民进行法治建设的光荣历史和成功实践，大力弘扬红色法治文化。</w:t>
      </w:r>
      <w:r>
        <w:rPr>
          <w:rFonts w:hint="eastAsia" w:ascii="仿宋" w:hAnsi="仿宋" w:eastAsia="仿宋" w:cs="仿宋"/>
          <w:b w:val="0"/>
          <w:bCs w:val="0"/>
          <w:i w:val="0"/>
          <w:iCs w:val="0"/>
          <w:color w:val="auto"/>
          <w:kern w:val="0"/>
          <w:sz w:val="32"/>
          <w:szCs w:val="32"/>
          <w:u w:val="none"/>
          <w:lang w:val="en-US" w:eastAsia="zh-CN"/>
        </w:rPr>
        <w:t>提升“四保临江战役纪念馆”等红色文化基地的影响力和宣传效果。</w:t>
      </w:r>
    </w:p>
    <w:tbl>
      <w:tblPr>
        <w:tblStyle w:val="6"/>
        <w:tblpPr w:leftFromText="180" w:rightFromText="180" w:vertAnchor="text" w:horzAnchor="page" w:tblpX="2380"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leftChars="0" w:right="0" w:rightChars="0"/>
              <w:jc w:val="center"/>
              <w:textAlignment w:val="auto"/>
              <w:outlineLvl w:val="9"/>
              <w:rPr>
                <w:rFonts w:hint="default" w:ascii="仿宋" w:hAnsi="仿宋" w:eastAsia="仿宋" w:cs="仿宋"/>
                <w:b w:val="0"/>
                <w:bCs w:val="0"/>
                <w:color w:val="auto"/>
                <w:kern w:val="0"/>
                <w:sz w:val="28"/>
                <w:szCs w:val="28"/>
                <w:u w:val="none"/>
                <w:vertAlign w:val="baseline"/>
                <w:lang w:val="en-US" w:eastAsia="zh-CN"/>
              </w:rPr>
            </w:pPr>
            <w:r>
              <w:rPr>
                <w:rFonts w:hint="eastAsia" w:ascii="黑体" w:hAnsi="黑体" w:eastAsia="黑体" w:cs="黑体"/>
                <w:b w:val="0"/>
                <w:bCs w:val="0"/>
                <w:color w:val="auto"/>
                <w:kern w:val="0"/>
                <w:sz w:val="28"/>
                <w:szCs w:val="28"/>
                <w:u w:val="none"/>
                <w:vertAlign w:val="baseline"/>
                <w:lang w:eastAsia="zh-CN"/>
              </w:rPr>
              <w:t>专栏</w:t>
            </w: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黑体" w:hAnsi="黑体" w:eastAsia="黑体" w:cs="黑体"/>
                <w:b w:val="0"/>
                <w:bCs w:val="0"/>
                <w:color w:val="auto"/>
                <w:kern w:val="0"/>
                <w:sz w:val="28"/>
                <w:szCs w:val="28"/>
                <w:u w:val="none"/>
                <w:vertAlign w:val="baseline"/>
                <w:lang w:val="en-US" w:eastAsia="zh-CN"/>
              </w:rPr>
              <w:t xml:space="preserve">  法治文艺巡演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楷体" w:hAnsi="楷体" w:eastAsia="楷体" w:cs="楷体"/>
                <w:b w:val="0"/>
                <w:bCs w:val="0"/>
                <w:color w:val="auto"/>
                <w:kern w:val="0"/>
                <w:sz w:val="28"/>
                <w:szCs w:val="28"/>
                <w:u w:val="none"/>
                <w:vertAlign w:val="baseline"/>
                <w:lang w:val="en-US" w:eastAsia="zh-CN"/>
              </w:rPr>
              <w:t>.支持和鼓励文艺院团创作高质量法治文艺节目。</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楷体" w:hAnsi="楷体" w:eastAsia="楷体" w:cs="楷体"/>
                <w:b w:val="0"/>
                <w:bCs w:val="0"/>
                <w:color w:val="auto"/>
                <w:kern w:val="0"/>
                <w:sz w:val="28"/>
                <w:szCs w:val="28"/>
                <w:u w:val="none"/>
                <w:vertAlign w:val="baseline"/>
                <w:lang w:val="en-US" w:eastAsia="zh-CN"/>
              </w:rPr>
              <w:t>.以政府购买服务形式，深入城乡基层组织开展法治文艺巡演活动。</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default"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楷体" w:hAnsi="楷体" w:eastAsia="楷体" w:cs="楷体"/>
                <w:b w:val="0"/>
                <w:bCs w:val="0"/>
                <w:color w:val="auto"/>
                <w:kern w:val="0"/>
                <w:sz w:val="28"/>
                <w:szCs w:val="28"/>
                <w:u w:val="none"/>
                <w:vertAlign w:val="baseline"/>
                <w:lang w:val="en-US" w:eastAsia="zh-CN"/>
              </w:rPr>
              <w:t>.开展专场普法宣传活动，广泛吸引群众参与互动。</w:t>
            </w:r>
          </w:p>
        </w:tc>
      </w:tr>
    </w:tbl>
    <w:p>
      <w:pPr>
        <w:numPr>
          <w:ilvl w:val="0"/>
          <w:numId w:val="1"/>
        </w:numPr>
        <w:ind w:firstLine="640" w:firstLineChars="200"/>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全面加强基层依法治理。</w:t>
      </w:r>
      <w:r>
        <w:rPr>
          <w:rFonts w:hint="eastAsia" w:ascii="仿宋" w:hAnsi="仿宋" w:eastAsia="仿宋" w:cs="仿宋"/>
          <w:b w:val="0"/>
          <w:bCs w:val="0"/>
          <w:color w:val="auto"/>
          <w:kern w:val="0"/>
          <w:sz w:val="32"/>
          <w:szCs w:val="32"/>
          <w:u w:val="none"/>
          <w:lang w:eastAsia="zh-CN"/>
        </w:rPr>
        <w:t>深化法治乡村（社区）建设。加大乡村（社区）普法力度，实施乡村（社区）“法律明白人”培养工程。完善和落实“一村（社区）一法律顾问”制度。开展面向家庭的普法主题实践活动，培育农村学法用法示范户，建设尊老爱幼、男女平等、夫妻和睦的模范守法家庭，注重发挥家庭家教家风在基层社会治理中的重要作用。健全党组织领导的自治、法治、德治相结合的城乡基层治理体系，加强乡村（社区）依法治理，探索实行积分制，因地制宜推动升级</w:t>
      </w:r>
      <w:r>
        <w:rPr>
          <w:rFonts w:hint="eastAsia" w:ascii="仿宋" w:hAnsi="仿宋" w:eastAsia="仿宋" w:cs="仿宋"/>
          <w:b w:val="0"/>
          <w:bCs w:val="0"/>
          <w:strike w:val="0"/>
          <w:dstrike w:val="0"/>
          <w:color w:val="auto"/>
          <w:kern w:val="0"/>
          <w:sz w:val="32"/>
          <w:szCs w:val="32"/>
          <w:u w:val="none"/>
          <w:lang w:eastAsia="zh-CN"/>
        </w:rPr>
        <w:t>“</w:t>
      </w:r>
      <w:r>
        <w:rPr>
          <w:rFonts w:hint="eastAsia" w:ascii="仿宋" w:hAnsi="仿宋" w:eastAsia="仿宋" w:cs="仿宋"/>
          <w:b w:val="0"/>
          <w:bCs w:val="0"/>
          <w:strike w:val="0"/>
          <w:dstrike w:val="0"/>
          <w:color w:val="auto"/>
          <w:kern w:val="0"/>
          <w:sz w:val="32"/>
          <w:szCs w:val="32"/>
          <w:u w:val="none"/>
          <w:lang w:val="en-US" w:eastAsia="zh-CN"/>
        </w:rPr>
        <w:t>百姓说事、法官说法、警官说案</w:t>
      </w:r>
      <w:r>
        <w:rPr>
          <w:rFonts w:hint="eastAsia" w:ascii="仿宋" w:hAnsi="仿宋" w:eastAsia="仿宋" w:cs="仿宋"/>
          <w:b w:val="0"/>
          <w:bCs w:val="0"/>
          <w:strike w:val="0"/>
          <w:dstrike w:val="0"/>
          <w:color w:val="auto"/>
          <w:kern w:val="0"/>
          <w:sz w:val="32"/>
          <w:szCs w:val="32"/>
          <w:u w:val="none"/>
          <w:lang w:eastAsia="zh-CN"/>
        </w:rPr>
        <w:t>”</w:t>
      </w:r>
      <w:r>
        <w:rPr>
          <w:rFonts w:hint="eastAsia" w:ascii="仿宋" w:hAnsi="仿宋" w:eastAsia="仿宋" w:cs="仿宋"/>
          <w:b w:val="0"/>
          <w:bCs w:val="0"/>
          <w:strike w:val="0"/>
          <w:dstrike w:val="0"/>
          <w:color w:val="auto"/>
          <w:kern w:val="0"/>
          <w:sz w:val="32"/>
          <w:szCs w:val="32"/>
          <w:u w:val="none"/>
          <w:lang w:val="en-US" w:eastAsia="zh-CN"/>
        </w:rPr>
        <w:t>等做法经验</w:t>
      </w:r>
      <w:r>
        <w:rPr>
          <w:rFonts w:hint="eastAsia" w:ascii="仿宋" w:hAnsi="仿宋" w:eastAsia="仿宋" w:cs="仿宋"/>
          <w:b w:val="0"/>
          <w:bCs w:val="0"/>
          <w:color w:val="auto"/>
          <w:kern w:val="0"/>
          <w:sz w:val="32"/>
          <w:szCs w:val="32"/>
          <w:u w:val="none"/>
          <w:lang w:eastAsia="zh-CN"/>
        </w:rPr>
        <w:t>，打造基层普法和依法治理有效阵地。坚持和发展新时代“枫桥经验”，完善社会矛盾纠纷多元预防调处化解综合机制，做到“小事不出村、大事不出乡、矛盾不上交”。推广</w:t>
      </w:r>
      <w:r>
        <w:rPr>
          <w:rFonts w:hint="eastAsia" w:ascii="仿宋" w:hAnsi="仿宋" w:eastAsia="仿宋"/>
          <w:b w:val="0"/>
          <w:bCs w:val="0"/>
          <w:spacing w:val="0"/>
          <w:kern w:val="0"/>
          <w:sz w:val="32"/>
          <w:szCs w:val="32"/>
          <w:u w:val="none"/>
          <w:lang w:eastAsia="zh-CN"/>
        </w:rPr>
        <w:t>长山花园社区</w:t>
      </w:r>
      <w:r>
        <w:rPr>
          <w:rFonts w:hint="eastAsia" w:ascii="仿宋" w:hAnsi="仿宋" w:eastAsia="仿宋" w:cs="仿宋"/>
          <w:b w:val="0"/>
          <w:bCs w:val="0"/>
          <w:color w:val="auto"/>
          <w:kern w:val="0"/>
          <w:sz w:val="32"/>
          <w:szCs w:val="32"/>
          <w:u w:val="none"/>
          <w:lang w:eastAsia="zh-CN"/>
        </w:rPr>
        <w:t>基层治理工作经验，积极探索“法治</w:t>
      </w:r>
      <w:r>
        <w:rPr>
          <w:rFonts w:hint="eastAsia" w:ascii="仿宋" w:hAnsi="仿宋" w:eastAsia="仿宋" w:cs="仿宋"/>
          <w:b w:val="0"/>
          <w:bCs w:val="0"/>
          <w:color w:val="auto"/>
          <w:kern w:val="0"/>
          <w:sz w:val="32"/>
          <w:szCs w:val="32"/>
          <w:u w:val="none"/>
          <w:lang w:val="en-US" w:eastAsia="zh-CN"/>
        </w:rPr>
        <w:t>·</w:t>
      </w:r>
      <w:r>
        <w:rPr>
          <w:rFonts w:hint="eastAsia" w:ascii="仿宋" w:hAnsi="仿宋" w:eastAsia="仿宋" w:cs="仿宋"/>
          <w:b w:val="0"/>
          <w:bCs w:val="0"/>
          <w:color w:val="auto"/>
          <w:kern w:val="0"/>
          <w:sz w:val="32"/>
          <w:szCs w:val="32"/>
          <w:u w:val="none"/>
          <w:lang w:eastAsia="zh-CN"/>
        </w:rPr>
        <w:t>幸福”社区建设新模式。深入开展“民主法治示范村（社区）”创建，加强动态管理，提高创建质量。</w:t>
      </w:r>
    </w:p>
    <w:p>
      <w:pPr>
        <w:numPr>
          <w:ilvl w:val="0"/>
          <w:numId w:val="0"/>
        </w:numPr>
        <w:rPr>
          <w:rFonts w:hint="eastAsia" w:ascii="仿宋" w:hAnsi="仿宋" w:eastAsia="仿宋" w:cs="仿宋"/>
          <w:b w:val="0"/>
          <w:bCs w:val="0"/>
          <w:color w:val="auto"/>
          <w:kern w:val="0"/>
          <w:sz w:val="32"/>
          <w:szCs w:val="32"/>
          <w:u w:val="none"/>
          <w:lang w:eastAsia="zh-CN"/>
        </w:rPr>
      </w:pPr>
    </w:p>
    <w:tbl>
      <w:tblPr>
        <w:tblStyle w:val="6"/>
        <w:tblW w:w="0" w:type="auto"/>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leftChars="0" w:right="0" w:rightChars="0"/>
              <w:jc w:val="center"/>
              <w:textAlignment w:val="auto"/>
              <w:outlineLvl w:val="9"/>
              <w:rPr>
                <w:rFonts w:hint="default" w:ascii="仿宋" w:hAnsi="仿宋" w:eastAsia="仿宋" w:cs="仿宋"/>
                <w:b w:val="0"/>
                <w:bCs w:val="0"/>
                <w:color w:val="auto"/>
                <w:kern w:val="0"/>
                <w:sz w:val="28"/>
                <w:szCs w:val="28"/>
                <w:u w:val="none"/>
                <w:vertAlign w:val="baseline"/>
                <w:lang w:val="en-US" w:eastAsia="zh-CN"/>
              </w:rPr>
            </w:pPr>
            <w:r>
              <w:rPr>
                <w:rFonts w:hint="eastAsia" w:ascii="黑体" w:hAnsi="黑体" w:eastAsia="黑体" w:cs="黑体"/>
                <w:b w:val="0"/>
                <w:bCs w:val="0"/>
                <w:color w:val="auto"/>
                <w:kern w:val="0"/>
                <w:sz w:val="28"/>
                <w:szCs w:val="28"/>
                <w:u w:val="none"/>
                <w:vertAlign w:val="baseline"/>
                <w:lang w:eastAsia="zh-CN"/>
              </w:rPr>
              <w:t>专栏</w:t>
            </w:r>
            <w:r>
              <w:rPr>
                <w:rFonts w:hint="default" w:ascii="Times New Roman" w:hAnsi="Times New Roman" w:eastAsia="方正小标宋简体" w:cs="Times New Roman"/>
                <w:b w:val="0"/>
                <w:bCs w:val="0"/>
                <w:color w:val="auto"/>
                <w:kern w:val="0"/>
                <w:sz w:val="28"/>
                <w:szCs w:val="28"/>
                <w:u w:val="none"/>
                <w:vertAlign w:val="baseline"/>
                <w:lang w:val="en-US" w:eastAsia="zh-CN"/>
              </w:rPr>
              <w:t>4</w:t>
            </w:r>
            <w:r>
              <w:rPr>
                <w:rFonts w:hint="eastAsia" w:ascii="黑体" w:hAnsi="黑体" w:eastAsia="黑体" w:cs="黑体"/>
                <w:b w:val="0"/>
                <w:bCs w:val="0"/>
                <w:color w:val="auto"/>
                <w:kern w:val="0"/>
                <w:sz w:val="28"/>
                <w:szCs w:val="28"/>
                <w:u w:val="none"/>
                <w:vertAlign w:val="baseline"/>
                <w:lang w:val="en-US" w:eastAsia="zh-CN"/>
              </w:rPr>
              <w:t xml:space="preserve">  乡村（社区）“法律明白人”培养工程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楷体" w:hAnsi="楷体" w:eastAsia="楷体" w:cs="楷体"/>
                <w:b w:val="0"/>
                <w:bCs w:val="0"/>
                <w:color w:val="auto"/>
                <w:kern w:val="0"/>
                <w:sz w:val="28"/>
                <w:szCs w:val="28"/>
                <w:u w:val="none"/>
                <w:vertAlign w:val="baseline"/>
                <w:lang w:val="en-US" w:eastAsia="zh-CN"/>
              </w:rPr>
              <w:t>.以村干部、村妇联执委、人民调解员、网络员、村民小组长、退役军人等为重点，加快培育“法律明白人”。</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楷体" w:hAnsi="楷体" w:eastAsia="楷体" w:cs="楷体"/>
                <w:b w:val="0"/>
                <w:bCs w:val="0"/>
                <w:color w:val="auto"/>
                <w:kern w:val="0"/>
                <w:sz w:val="28"/>
                <w:szCs w:val="28"/>
                <w:u w:val="none"/>
                <w:vertAlign w:val="baseline"/>
                <w:lang w:val="en-US" w:eastAsia="zh-CN"/>
              </w:rPr>
              <w:t>.贯彻执行国家、省乡村（社区）“法律明白人”培养工作规范。</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楷体" w:hAnsi="楷体" w:eastAsia="楷体" w:cs="楷体"/>
                <w:b w:val="0"/>
                <w:bCs w:val="0"/>
                <w:color w:val="auto"/>
                <w:kern w:val="0"/>
                <w:sz w:val="28"/>
                <w:szCs w:val="28"/>
                <w:u w:val="none"/>
                <w:vertAlign w:val="baseline"/>
                <w:lang w:val="en-US" w:eastAsia="zh-CN"/>
              </w:rPr>
              <w:t>.加强培训、考核和动态管理。</w:t>
            </w:r>
          </w:p>
          <w:p>
            <w:pPr>
              <w:keepNext w:val="0"/>
              <w:keepLines w:val="0"/>
              <w:pageBreakBefore w:val="0"/>
              <w:widowControl w:val="0"/>
              <w:kinsoku/>
              <w:wordWrap/>
              <w:overflowPunct/>
              <w:topLinePunct w:val="0"/>
              <w:autoSpaceDE/>
              <w:autoSpaceDN/>
              <w:bidi w:val="0"/>
              <w:adjustRightInd/>
              <w:snapToGrid w:val="0"/>
              <w:spacing w:line="400" w:lineRule="exact"/>
              <w:ind w:leftChars="0" w:right="0" w:rightChars="0" w:firstLine="560" w:firstLineChars="200"/>
              <w:jc w:val="both"/>
              <w:textAlignment w:val="auto"/>
              <w:outlineLvl w:val="9"/>
              <w:rPr>
                <w:rFonts w:hint="default"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4</w:t>
            </w:r>
            <w:r>
              <w:rPr>
                <w:rFonts w:hint="eastAsia" w:ascii="楷体" w:hAnsi="楷体" w:eastAsia="楷体" w:cs="楷体"/>
                <w:b w:val="0"/>
                <w:bCs w:val="0"/>
                <w:color w:val="auto"/>
                <w:kern w:val="0"/>
                <w:sz w:val="28"/>
                <w:szCs w:val="28"/>
                <w:u w:val="none"/>
                <w:vertAlign w:val="baseline"/>
                <w:lang w:val="en-US" w:eastAsia="zh-CN"/>
              </w:rPr>
              <w:t>.建立健全激励制约机制。</w:t>
            </w:r>
          </w:p>
        </w:tc>
      </w:tr>
    </w:tbl>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bCs/>
          <w:color w:val="auto"/>
          <w:kern w:val="0"/>
          <w:sz w:val="32"/>
          <w:szCs w:val="32"/>
          <w:u w:val="none"/>
          <w:lang w:eastAsia="zh-CN"/>
        </w:rPr>
      </w:pPr>
      <w:r>
        <w:rPr>
          <w:rFonts w:hint="eastAsia" w:ascii="仿宋" w:hAnsi="仿宋" w:eastAsia="仿宋" w:cs="仿宋"/>
          <w:b w:val="0"/>
          <w:bCs w:val="0"/>
          <w:color w:val="auto"/>
          <w:kern w:val="0"/>
          <w:sz w:val="32"/>
          <w:szCs w:val="32"/>
          <w:u w:val="none"/>
          <w:lang w:eastAsia="zh-CN"/>
        </w:rPr>
        <w:t>深化依法治校。深入推进“法律进学校”，推动各类学校健全依法治理制度体系，加强学校法治文化建设，切实提升依法办学、依法执教的意识和能力。落实“法治副校长”、法治辅导员制度，推进教师网络法治教育培训，</w:t>
      </w:r>
      <w:r>
        <w:rPr>
          <w:rFonts w:hint="default" w:ascii="Times New Roman" w:hAnsi="Times New Roman" w:eastAsia="方正小标宋简体" w:cs="Times New Roman"/>
          <w:b w:val="0"/>
          <w:bCs w:val="0"/>
          <w:color w:val="auto"/>
          <w:kern w:val="0"/>
          <w:sz w:val="32"/>
          <w:szCs w:val="32"/>
          <w:u w:val="none"/>
          <w:lang w:eastAsia="zh-CN"/>
        </w:rPr>
        <w:t>5</w:t>
      </w:r>
      <w:r>
        <w:rPr>
          <w:rFonts w:hint="eastAsia" w:ascii="仿宋" w:hAnsi="仿宋" w:eastAsia="仿宋" w:cs="仿宋"/>
          <w:b w:val="0"/>
          <w:bCs w:val="0"/>
          <w:color w:val="auto"/>
          <w:kern w:val="0"/>
          <w:sz w:val="32"/>
          <w:szCs w:val="32"/>
          <w:u w:val="none"/>
          <w:lang w:eastAsia="zh-CN"/>
        </w:rPr>
        <w:t>年内对所有道德与法治课教师进行</w:t>
      </w:r>
      <w:r>
        <w:rPr>
          <w:rFonts w:hint="default" w:ascii="Times New Roman" w:hAnsi="Times New Roman" w:eastAsia="方正小标宋简体" w:cs="Times New Roman"/>
          <w:b w:val="0"/>
          <w:bCs w:val="0"/>
          <w:color w:val="auto"/>
          <w:kern w:val="0"/>
          <w:sz w:val="32"/>
          <w:szCs w:val="32"/>
          <w:u w:val="none"/>
          <w:lang w:eastAsia="zh-CN"/>
        </w:rPr>
        <w:t>1</w:t>
      </w:r>
      <w:r>
        <w:rPr>
          <w:rFonts w:hint="eastAsia" w:ascii="仿宋" w:hAnsi="仿宋" w:eastAsia="仿宋" w:cs="仿宋"/>
          <w:b w:val="0"/>
          <w:bCs w:val="0"/>
          <w:color w:val="auto"/>
          <w:kern w:val="0"/>
          <w:sz w:val="32"/>
          <w:szCs w:val="32"/>
          <w:u w:val="none"/>
          <w:lang w:eastAsia="zh-CN"/>
        </w:rPr>
        <w:t>次轮训。进一步完善政府、司法机关、学校、社会</w:t>
      </w:r>
      <w:r>
        <w:rPr>
          <w:rFonts w:hint="eastAsia" w:ascii="仿宋" w:hAnsi="仿宋" w:eastAsia="仿宋" w:cs="仿宋"/>
          <w:b w:val="0"/>
          <w:bCs w:val="0"/>
          <w:color w:val="auto"/>
          <w:kern w:val="0"/>
          <w:sz w:val="32"/>
          <w:szCs w:val="32"/>
          <w:u w:val="none"/>
          <w:lang w:val="en-US" w:eastAsia="zh-CN"/>
        </w:rPr>
        <w:t>工作组织</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媒体、</w:t>
      </w:r>
      <w:r>
        <w:rPr>
          <w:rFonts w:hint="eastAsia" w:ascii="仿宋" w:hAnsi="仿宋" w:eastAsia="仿宋" w:cs="仿宋"/>
          <w:b w:val="0"/>
          <w:bCs w:val="0"/>
          <w:color w:val="auto"/>
          <w:kern w:val="0"/>
          <w:sz w:val="32"/>
          <w:szCs w:val="32"/>
          <w:u w:val="none"/>
          <w:lang w:eastAsia="zh-CN"/>
        </w:rPr>
        <w:t>家庭共同参与的青少年法治教育新格局，有针对性地开展防范校园欺凌、性侵害等方面法治教育，深化学校及周边环境依法治理。</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四</w:t>
      </w:r>
      <w:r>
        <w:rPr>
          <w:rFonts w:hint="eastAsia" w:ascii="楷体" w:hAnsi="楷体" w:eastAsia="楷体" w:cs="楷体"/>
          <w:b w:val="0"/>
          <w:bCs w:val="0"/>
          <w:color w:val="auto"/>
          <w:kern w:val="0"/>
          <w:sz w:val="32"/>
          <w:szCs w:val="32"/>
          <w:u w:val="none"/>
          <w:lang w:eastAsia="zh-CN"/>
        </w:rPr>
        <w:t>）深化行业依法治理。</w:t>
      </w:r>
      <w:r>
        <w:rPr>
          <w:rFonts w:hint="eastAsia" w:ascii="仿宋" w:hAnsi="仿宋" w:eastAsia="仿宋" w:cs="仿宋"/>
          <w:b w:val="0"/>
          <w:bCs w:val="0"/>
          <w:color w:val="auto"/>
          <w:kern w:val="0"/>
          <w:sz w:val="32"/>
          <w:szCs w:val="32"/>
          <w:u w:val="none"/>
          <w:lang w:val="en-US" w:eastAsia="zh-CN"/>
        </w:rPr>
        <w:t>支持、推动和促进行业协会商会类社会组织发挥行业自律和专业服务功能，规范法人治理结构，健全内部管理制度，发挥社会组织对其成员的行为导引、规则约束、权益维护作用，形成依法有序的运行机制。</w:t>
      </w:r>
      <w:r>
        <w:rPr>
          <w:rFonts w:hint="eastAsia" w:ascii="仿宋" w:hAnsi="仿宋" w:eastAsia="仿宋" w:cs="仿宋"/>
          <w:b w:val="0"/>
          <w:bCs w:val="0"/>
          <w:color w:val="auto"/>
          <w:kern w:val="0"/>
          <w:sz w:val="32"/>
          <w:szCs w:val="32"/>
          <w:u w:val="none"/>
          <w:lang w:eastAsia="zh-CN"/>
        </w:rPr>
        <w:t>引导和支持各行业依法制定规约、章程，发挥行业自律和专业服务功能，实现行业自我约束、自我管理，依法维护成员合法权益。推进业务标准程序完善、合法合规审查到位、防范化解风险及时、法律监督有效的法治化行业治理。深化“法律进网络”，加强对网络企业管理和从业人员法治教育，推动网络企业自觉履行责任，做到依法依规经营。完善网络管理制度规范，培育符合互联网发展规律、体现公序良俗的网络伦理、网络规则。加强网络安全教育，提高网民法治意识，引导广大网民崇德守法、文明互动、理性表达。</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五</w:t>
      </w:r>
      <w:r>
        <w:rPr>
          <w:rFonts w:hint="eastAsia" w:ascii="楷体" w:hAnsi="楷体" w:eastAsia="楷体" w:cs="楷体"/>
          <w:b w:val="0"/>
          <w:bCs w:val="0"/>
          <w:color w:val="auto"/>
          <w:kern w:val="0"/>
          <w:sz w:val="32"/>
          <w:szCs w:val="32"/>
          <w:u w:val="none"/>
          <w:lang w:eastAsia="zh-CN"/>
        </w:rPr>
        <w:t>）在执法、司法过程中开展实时普法。</w:t>
      </w:r>
      <w:r>
        <w:rPr>
          <w:rFonts w:hint="eastAsia" w:ascii="仿宋" w:hAnsi="仿宋" w:eastAsia="仿宋" w:cs="仿宋"/>
          <w:b w:val="0"/>
          <w:bCs w:val="0"/>
          <w:color w:val="auto"/>
          <w:kern w:val="0"/>
          <w:sz w:val="32"/>
          <w:szCs w:val="32"/>
          <w:u w:val="none"/>
          <w:lang w:eastAsia="zh-CN"/>
        </w:rPr>
        <w:t>把普法融入执法、司法过程。制定执法、司法办案中开展普法的工作指引，加强行政许可、行政处罚、行政强制、行政复议、行政诉讼等相关法律规范的普法宣传，把向行政相对人、案件当事人和社会公众的普法融入执法、司法办案程序中，实现执法办案的全员普法、全程普法。在落实行政执法公示、执法全过程记录、重大执法决定法制审核制度中，加强普法宣传。在行政复议工作中，利用受理、审理、决定等各环节实时普法，引导教育申请人依法维权、表达诉求。充分运用公开开庭、巡回审判、庭审现场直播、生效法律文书统一上网和公开查询等生动直观的形式宣讲法律，释法说理。</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eastAsia="zh-CN"/>
        </w:rPr>
        <w:t>把普法融入法律服务过程。法律服务工作者在为当事人提供法律服务、调处矛盾纠纷、参与涉法涉诉信访案件处理时，加强释法析理，引导当事人和社会公众依法办事。加快公共法律服务体系建设，满足人民群众日益增长的高品质、多元化法律服务需求，让人民群众感受到法律的温暖和力量。</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eastAsia="zh-CN"/>
        </w:rPr>
        <w:t>加大以案普法力度。落实法官、检察官、行政复议人员、行政执法人员、律师等以案释法制度和典型案例发布制度，健全以案普法长效机制，使广大法治工作者成为弘扬社会主义法治精神、传播社会主义法治理念的普法者。培育以案普法品牌，针对人民群众日常生活遇到的具体法律问题及时开展普法。充分利用典型案事件向公众进行法律解读，使典型案事件依法解决的过程成为全民普法的公开课。</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val="en-US"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六</w:t>
      </w:r>
      <w:r>
        <w:rPr>
          <w:rFonts w:hint="eastAsia" w:ascii="楷体" w:hAnsi="楷体" w:eastAsia="楷体" w:cs="楷体"/>
          <w:b w:val="0"/>
          <w:bCs w:val="0"/>
          <w:color w:val="auto"/>
          <w:kern w:val="0"/>
          <w:sz w:val="32"/>
          <w:szCs w:val="32"/>
          <w:u w:val="none"/>
          <w:lang w:eastAsia="zh-CN"/>
        </w:rPr>
        <w:t>）推动社会力量</w:t>
      </w:r>
      <w:r>
        <w:rPr>
          <w:rFonts w:hint="eastAsia" w:ascii="楷体" w:hAnsi="楷体" w:eastAsia="楷体" w:cs="楷体"/>
          <w:b w:val="0"/>
          <w:bCs w:val="0"/>
          <w:color w:val="auto"/>
          <w:kern w:val="0"/>
          <w:sz w:val="32"/>
          <w:szCs w:val="32"/>
          <w:u w:val="none"/>
          <w:lang w:val="en-US" w:eastAsia="zh-CN"/>
        </w:rPr>
        <w:t>参与</w:t>
      </w:r>
      <w:r>
        <w:rPr>
          <w:rFonts w:hint="eastAsia" w:ascii="楷体" w:hAnsi="楷体" w:eastAsia="楷体" w:cs="楷体"/>
          <w:b w:val="0"/>
          <w:bCs w:val="0"/>
          <w:color w:val="auto"/>
          <w:kern w:val="0"/>
          <w:sz w:val="32"/>
          <w:szCs w:val="32"/>
          <w:u w:val="none"/>
          <w:lang w:eastAsia="zh-CN"/>
        </w:rPr>
        <w:t>普法。</w:t>
      </w:r>
      <w:r>
        <w:rPr>
          <w:rFonts w:hint="eastAsia" w:ascii="仿宋" w:hAnsi="仿宋" w:eastAsia="仿宋" w:cs="仿宋"/>
          <w:b w:val="0"/>
          <w:bCs w:val="0"/>
          <w:color w:val="auto"/>
          <w:kern w:val="0"/>
          <w:sz w:val="32"/>
          <w:szCs w:val="32"/>
          <w:u w:val="none"/>
          <w:lang w:eastAsia="zh-CN"/>
        </w:rPr>
        <w:t>发挥群团组织和社会组织在普法中的作用，畅通和规范市场主体、新社会阶层、社会工作者和志愿者等参与普法的途径，发展和规范公益性普法组织。加强普法讲师团和普法志愿者队伍建设，充分发挥法律服务工作者、法治新闻工作者的作用。组织、支持退休法官、检察官、老党员、老干部、</w:t>
      </w:r>
      <w:r>
        <w:rPr>
          <w:rFonts w:hint="eastAsia" w:ascii="仿宋" w:hAnsi="仿宋" w:eastAsia="仿宋" w:cs="仿宋"/>
          <w:b w:val="0"/>
          <w:bCs w:val="0"/>
          <w:color w:val="auto"/>
          <w:kern w:val="0"/>
          <w:sz w:val="32"/>
          <w:szCs w:val="32"/>
          <w:u w:val="none"/>
          <w:lang w:val="en-US" w:eastAsia="zh-CN"/>
        </w:rPr>
        <w:t>老军人、</w:t>
      </w:r>
      <w:r>
        <w:rPr>
          <w:rFonts w:hint="eastAsia" w:ascii="仿宋" w:hAnsi="仿宋" w:eastAsia="仿宋" w:cs="仿宋"/>
          <w:b w:val="0"/>
          <w:bCs w:val="0"/>
          <w:color w:val="auto"/>
          <w:kern w:val="0"/>
          <w:sz w:val="32"/>
          <w:szCs w:val="32"/>
          <w:u w:val="none"/>
          <w:lang w:eastAsia="zh-CN"/>
        </w:rPr>
        <w:t>老教师开展普法志愿服务。健全社会普法教育机制，加强对社会力量开展普法的管理服务、组织引导和政策、资金、项目扶持，完善政府购买、社会投入、公益赞助等相结合的社会普法机制。健全嘉许制度，推动普法志愿服务常态化、制度化</w:t>
      </w:r>
      <w:r>
        <w:rPr>
          <w:rFonts w:hint="eastAsia" w:ascii="仿宋" w:hAnsi="仿宋" w:eastAsia="仿宋" w:cs="仿宋"/>
          <w:b w:val="0"/>
          <w:bCs w:val="0"/>
          <w:color w:val="auto"/>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七</w:t>
      </w:r>
      <w:r>
        <w:rPr>
          <w:rFonts w:hint="eastAsia" w:ascii="楷体" w:hAnsi="楷体" w:eastAsia="楷体" w:cs="楷体"/>
          <w:b w:val="0"/>
          <w:bCs w:val="0"/>
          <w:color w:val="auto"/>
          <w:kern w:val="0"/>
          <w:sz w:val="32"/>
          <w:szCs w:val="32"/>
          <w:u w:val="none"/>
          <w:lang w:eastAsia="zh-CN"/>
        </w:rPr>
        <w:t>）充分运用新技术新媒体开展智慧普法。</w:t>
      </w:r>
      <w:r>
        <w:rPr>
          <w:rFonts w:hint="eastAsia" w:ascii="仿宋" w:hAnsi="仿宋" w:eastAsia="仿宋" w:cs="仿宋"/>
          <w:b w:val="0"/>
          <w:bCs w:val="0"/>
          <w:color w:val="auto"/>
          <w:kern w:val="0"/>
          <w:sz w:val="32"/>
          <w:szCs w:val="32"/>
          <w:u w:val="none"/>
          <w:lang w:eastAsia="zh-CN"/>
        </w:rPr>
        <w:t>适应人民群众对法治的需求从“有没有”向“好不好”的转变，努力更新观念，以新技术新媒体为支撑，打造互动型、服务型、创新型的普法新模式，不断提高普法质量，形成法治需求与普法供给之间更高水平的动态平衡。走好全媒体时代群众路线，鼓励公众创作个性化普法产品，加强对优秀自媒体制作普法作品的引导。加大音视频普法内容供给，注重短视频在普法中的运用。积极对接国家建设的统一的法律、法规、规章、行政规范性文件、司法解释和党内法规信息平台。在充分利用传统有效的普法方式基础上，促进单向式传播向互动式、服务式、场景式传播转变，增强受众参与感、体验感、获得感，使普法更接地气，更为群众喜闻乐见。</w:t>
      </w:r>
      <w:r>
        <w:rPr>
          <w:rFonts w:hint="eastAsia" w:ascii="仿宋" w:hAnsi="仿宋" w:eastAsia="仿宋" w:cs="仿宋"/>
          <w:b w:val="0"/>
          <w:bCs w:val="0"/>
          <w:strike w:val="0"/>
          <w:dstrike w:val="0"/>
          <w:color w:val="auto"/>
          <w:kern w:val="0"/>
          <w:sz w:val="32"/>
          <w:szCs w:val="32"/>
          <w:u w:val="none"/>
          <w:lang w:val="en-US" w:eastAsia="zh-CN"/>
        </w:rPr>
        <w:t>发挥“临江发布”“临江云司法”等平台的作用，</w:t>
      </w:r>
      <w:r>
        <w:rPr>
          <w:rFonts w:hint="eastAsia" w:ascii="仿宋" w:hAnsi="仿宋" w:eastAsia="仿宋" w:cs="仿宋"/>
          <w:b w:val="0"/>
          <w:bCs w:val="0"/>
          <w:color w:val="auto"/>
          <w:kern w:val="0"/>
          <w:sz w:val="32"/>
          <w:szCs w:val="32"/>
          <w:u w:val="none"/>
          <w:lang w:eastAsia="zh-CN"/>
        </w:rPr>
        <w:t>建设融“报、网、端、微、屏”于一体的全媒体法治传播体系，使互联网变成普法创新发展的最大增量，</w:t>
      </w:r>
      <w:r>
        <w:rPr>
          <w:rFonts w:hint="eastAsia" w:ascii="仿宋" w:hAnsi="仿宋" w:eastAsia="仿宋" w:cs="仿宋"/>
          <w:b w:val="0"/>
          <w:bCs w:val="0"/>
          <w:color w:val="auto"/>
          <w:kern w:val="0"/>
          <w:sz w:val="32"/>
          <w:szCs w:val="32"/>
          <w:u w:val="none"/>
          <w:lang w:val="en-US" w:eastAsia="zh-CN"/>
        </w:rPr>
        <w:t>开展好法治动漫微视频征集活动</w:t>
      </w:r>
      <w:r>
        <w:rPr>
          <w:rFonts w:hint="eastAsia" w:ascii="仿宋" w:hAnsi="仿宋" w:eastAsia="仿宋" w:cs="仿宋"/>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tbl>
      <w:tblPr>
        <w:tblStyle w:val="6"/>
        <w:tblpPr w:leftFromText="180" w:rightFromText="180" w:vertAnchor="text" w:horzAnchor="page" w:tblpX="2611"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leftChars="0" w:right="0" w:rightChars="0"/>
              <w:jc w:val="center"/>
              <w:textAlignment w:val="auto"/>
              <w:outlineLvl w:val="9"/>
              <w:rPr>
                <w:rFonts w:hint="default" w:ascii="仿宋" w:hAnsi="仿宋" w:eastAsia="仿宋" w:cs="仿宋"/>
                <w:b w:val="0"/>
                <w:bCs w:val="0"/>
                <w:color w:val="auto"/>
                <w:kern w:val="0"/>
                <w:sz w:val="28"/>
                <w:szCs w:val="28"/>
                <w:u w:val="none"/>
                <w:vertAlign w:val="baseline"/>
                <w:lang w:val="en-US" w:eastAsia="zh-CN"/>
              </w:rPr>
            </w:pPr>
            <w:r>
              <w:rPr>
                <w:rFonts w:hint="eastAsia" w:ascii="黑体" w:hAnsi="黑体" w:eastAsia="黑体" w:cs="黑体"/>
                <w:b w:val="0"/>
                <w:bCs w:val="0"/>
                <w:color w:val="auto"/>
                <w:kern w:val="0"/>
                <w:sz w:val="28"/>
                <w:szCs w:val="28"/>
                <w:u w:val="none"/>
                <w:vertAlign w:val="baseline"/>
                <w:lang w:val="en-US" w:eastAsia="zh-CN"/>
              </w:rPr>
              <w:t>专栏</w:t>
            </w:r>
            <w:r>
              <w:rPr>
                <w:rFonts w:hint="default" w:ascii="Times New Roman" w:hAnsi="Times New Roman" w:eastAsia="方正小标宋简体" w:cs="Times New Roman"/>
                <w:b w:val="0"/>
                <w:bCs w:val="0"/>
                <w:color w:val="auto"/>
                <w:kern w:val="0"/>
                <w:sz w:val="28"/>
                <w:szCs w:val="28"/>
                <w:u w:val="none"/>
                <w:vertAlign w:val="baseline"/>
                <w:lang w:val="en-US" w:eastAsia="zh-CN"/>
              </w:rPr>
              <w:t>5</w:t>
            </w:r>
            <w:r>
              <w:rPr>
                <w:rFonts w:hint="eastAsia" w:ascii="黑体" w:hAnsi="黑体" w:eastAsia="黑体" w:cs="黑体"/>
                <w:b w:val="0"/>
                <w:bCs w:val="0"/>
                <w:color w:val="auto"/>
                <w:kern w:val="0"/>
                <w:sz w:val="28"/>
                <w:szCs w:val="28"/>
                <w:u w:val="none"/>
                <w:vertAlign w:val="baseline"/>
                <w:lang w:val="en-US" w:eastAsia="zh-CN"/>
              </w:rPr>
              <w:t xml:space="preserve">  智慧普法平台建设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1</w:t>
            </w:r>
            <w:r>
              <w:rPr>
                <w:rFonts w:hint="eastAsia" w:ascii="楷体" w:hAnsi="楷体" w:eastAsia="楷体" w:cs="楷体"/>
                <w:b w:val="0"/>
                <w:bCs w:val="0"/>
                <w:color w:val="auto"/>
                <w:kern w:val="0"/>
                <w:sz w:val="28"/>
                <w:szCs w:val="28"/>
                <w:u w:val="none"/>
                <w:vertAlign w:val="baseline"/>
                <w:lang w:val="en-US" w:eastAsia="zh-CN"/>
              </w:rPr>
              <w:t>.对接全省智慧普法统一平台，积极与国家和省、白山市政法机关法治宣传网络平台、新媒体普法平台对接，实现互联互通。</w:t>
            </w:r>
          </w:p>
          <w:p>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2</w:t>
            </w:r>
            <w:r>
              <w:rPr>
                <w:rFonts w:hint="eastAsia" w:ascii="楷体" w:hAnsi="楷体" w:eastAsia="楷体" w:cs="楷体"/>
                <w:b w:val="0"/>
                <w:bCs w:val="0"/>
                <w:color w:val="auto"/>
                <w:kern w:val="0"/>
                <w:sz w:val="28"/>
                <w:szCs w:val="28"/>
                <w:u w:val="none"/>
                <w:vertAlign w:val="baseline"/>
                <w:lang w:val="en-US" w:eastAsia="zh-CN"/>
              </w:rPr>
              <w:t>.强化法律法规和党内法规查询、法律问题咨询、典型案例解读、网上法律知识考试、普法工作线上考核等功能。</w:t>
            </w:r>
          </w:p>
          <w:p>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default" w:ascii="楷体" w:hAnsi="楷体" w:eastAsia="楷体" w:cs="楷体"/>
                <w:b w:val="0"/>
                <w:bCs w:val="0"/>
                <w:color w:val="auto"/>
                <w:kern w:val="0"/>
                <w:sz w:val="28"/>
                <w:szCs w:val="28"/>
                <w:u w:val="none"/>
                <w:vertAlign w:val="baseline"/>
                <w:lang w:val="en-US" w:eastAsia="zh-CN"/>
              </w:rPr>
            </w:pPr>
            <w:r>
              <w:rPr>
                <w:rFonts w:hint="default" w:ascii="Times New Roman" w:hAnsi="Times New Roman" w:eastAsia="方正小标宋简体" w:cs="Times New Roman"/>
                <w:b w:val="0"/>
                <w:bCs w:val="0"/>
                <w:color w:val="auto"/>
                <w:kern w:val="0"/>
                <w:sz w:val="28"/>
                <w:szCs w:val="28"/>
                <w:u w:val="none"/>
                <w:vertAlign w:val="baseline"/>
                <w:lang w:val="en-US" w:eastAsia="zh-CN"/>
              </w:rPr>
              <w:t>3</w:t>
            </w:r>
            <w:r>
              <w:rPr>
                <w:rFonts w:hint="eastAsia" w:ascii="楷体" w:hAnsi="楷体" w:eastAsia="楷体" w:cs="楷体"/>
                <w:b w:val="0"/>
                <w:bCs w:val="0"/>
                <w:color w:val="auto"/>
                <w:kern w:val="0"/>
                <w:sz w:val="28"/>
                <w:szCs w:val="28"/>
                <w:u w:val="none"/>
                <w:vertAlign w:val="baseline"/>
                <w:lang w:val="en-US" w:eastAsia="zh-CN"/>
              </w:rPr>
              <w:t>.加强“临江云司法”平台推广应用，使之成为普法工作的好帮手，成为公民学法重要渠道。</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bCs/>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八）</w:t>
      </w:r>
      <w:r>
        <w:rPr>
          <w:rFonts w:hint="eastAsia" w:ascii="楷体" w:hAnsi="楷体" w:eastAsia="楷体" w:cs="楷体"/>
          <w:b w:val="0"/>
          <w:bCs w:val="0"/>
          <w:color w:val="auto"/>
          <w:kern w:val="0"/>
          <w:sz w:val="32"/>
          <w:szCs w:val="32"/>
          <w:u w:val="none"/>
          <w:lang w:eastAsia="zh-CN"/>
        </w:rPr>
        <w:t>开展专项依法治理。</w:t>
      </w:r>
      <w:r>
        <w:rPr>
          <w:rFonts w:hint="eastAsia" w:ascii="仿宋" w:hAnsi="仿宋" w:eastAsia="仿宋" w:cs="仿宋"/>
          <w:b w:val="0"/>
          <w:bCs w:val="0"/>
          <w:color w:val="auto"/>
          <w:kern w:val="0"/>
          <w:sz w:val="32"/>
          <w:szCs w:val="32"/>
          <w:u w:val="none"/>
          <w:lang w:eastAsia="zh-CN"/>
        </w:rPr>
        <w:t>聚焦民生领域重点问题，开展专项依法治理。</w:t>
      </w:r>
      <w:r>
        <w:rPr>
          <w:rFonts w:hint="eastAsia" w:ascii="仿宋" w:hAnsi="仿宋" w:eastAsia="仿宋" w:cs="仿宋"/>
          <w:b w:val="0"/>
          <w:bCs w:val="0"/>
          <w:color w:val="auto"/>
          <w:kern w:val="0"/>
          <w:sz w:val="32"/>
          <w:szCs w:val="32"/>
          <w:u w:val="none"/>
          <w:lang w:val="en-US" w:eastAsia="zh-CN"/>
        </w:rPr>
        <w:t>围绕“</w:t>
      </w:r>
      <w:r>
        <w:rPr>
          <w:rFonts w:hint="default" w:ascii="Times New Roman" w:hAnsi="Times New Roman" w:eastAsia="方正小标宋简体" w:cs="Times New Roman"/>
          <w:b w:val="0"/>
          <w:bCs w:val="0"/>
          <w:color w:val="auto"/>
          <w:kern w:val="0"/>
          <w:sz w:val="32"/>
          <w:szCs w:val="32"/>
          <w:u w:val="none"/>
          <w:lang w:val="en-US" w:eastAsia="zh-CN"/>
        </w:rPr>
        <w:t>6</w:t>
      </w:r>
      <w:r>
        <w:rPr>
          <w:rFonts w:hint="eastAsia" w:ascii="新宋体" w:hAnsi="新宋体" w:eastAsia="新宋体" w:cs="新宋体"/>
          <w:b w:val="0"/>
          <w:bCs w:val="0"/>
          <w:color w:val="auto"/>
          <w:kern w:val="0"/>
          <w:sz w:val="32"/>
          <w:szCs w:val="32"/>
          <w:u w:val="none"/>
          <w:lang w:val="en-US" w:eastAsia="zh-CN"/>
        </w:rPr>
        <w:t>·</w:t>
      </w:r>
      <w:r>
        <w:rPr>
          <w:rFonts w:hint="default" w:ascii="Times New Roman" w:hAnsi="Times New Roman" w:eastAsia="方正小标宋简体" w:cs="Times New Roman"/>
          <w:b w:val="0"/>
          <w:bCs w:val="0"/>
          <w:color w:val="auto"/>
          <w:kern w:val="0"/>
          <w:sz w:val="32"/>
          <w:szCs w:val="32"/>
          <w:u w:val="none"/>
          <w:lang w:val="en-US" w:eastAsia="zh-CN"/>
        </w:rPr>
        <w:t>5</w:t>
      </w:r>
      <w:r>
        <w:rPr>
          <w:rFonts w:hint="eastAsia" w:ascii="仿宋" w:hAnsi="仿宋" w:eastAsia="仿宋" w:cs="仿宋"/>
          <w:b w:val="0"/>
          <w:bCs w:val="0"/>
          <w:color w:val="auto"/>
          <w:kern w:val="0"/>
          <w:sz w:val="32"/>
          <w:szCs w:val="32"/>
          <w:u w:val="none"/>
          <w:lang w:val="en-US" w:eastAsia="zh-CN"/>
        </w:rPr>
        <w:t>”世界环境日、“</w:t>
      </w:r>
      <w:r>
        <w:rPr>
          <w:rFonts w:hint="default" w:ascii="Times New Roman" w:hAnsi="Times New Roman" w:eastAsia="方正小标宋简体" w:cs="Times New Roman"/>
          <w:b w:val="0"/>
          <w:bCs w:val="0"/>
          <w:color w:val="auto"/>
          <w:kern w:val="0"/>
          <w:sz w:val="32"/>
          <w:szCs w:val="32"/>
          <w:u w:val="none"/>
          <w:lang w:val="en-US" w:eastAsia="zh-CN"/>
        </w:rPr>
        <w:t>9</w:t>
      </w:r>
      <w:r>
        <w:rPr>
          <w:rFonts w:hint="eastAsia" w:ascii="新宋体" w:hAnsi="新宋体" w:eastAsia="新宋体" w:cs="新宋体"/>
          <w:b w:val="0"/>
          <w:bCs w:val="0"/>
          <w:color w:val="auto"/>
          <w:kern w:val="0"/>
          <w:sz w:val="32"/>
          <w:szCs w:val="32"/>
          <w:u w:val="none"/>
          <w:lang w:val="en-US" w:eastAsia="zh-CN"/>
        </w:rPr>
        <w:t>·</w:t>
      </w:r>
      <w:r>
        <w:rPr>
          <w:rFonts w:hint="default" w:ascii="Times New Roman" w:hAnsi="Times New Roman" w:eastAsia="方正小标宋简体" w:cs="Times New Roman"/>
          <w:b w:val="0"/>
          <w:bCs w:val="0"/>
          <w:color w:val="auto"/>
          <w:kern w:val="0"/>
          <w:sz w:val="32"/>
          <w:szCs w:val="32"/>
          <w:u w:val="none"/>
          <w:lang w:val="en-US" w:eastAsia="zh-CN"/>
        </w:rPr>
        <w:t>26</w:t>
      </w:r>
      <w:r>
        <w:rPr>
          <w:rFonts w:hint="eastAsia" w:ascii="仿宋" w:hAnsi="仿宋" w:eastAsia="仿宋" w:cs="仿宋"/>
          <w:b w:val="0"/>
          <w:bCs w:val="0"/>
          <w:color w:val="auto"/>
          <w:kern w:val="0"/>
          <w:sz w:val="32"/>
          <w:szCs w:val="32"/>
          <w:u w:val="none"/>
          <w:lang w:val="en-US" w:eastAsia="zh-CN"/>
        </w:rPr>
        <w:t>”吉林生态日，</w:t>
      </w:r>
      <w:r>
        <w:rPr>
          <w:rFonts w:hint="eastAsia" w:ascii="仿宋" w:hAnsi="仿宋" w:eastAsia="仿宋" w:cs="仿宋"/>
          <w:b w:val="0"/>
          <w:bCs w:val="0"/>
          <w:color w:val="auto"/>
          <w:kern w:val="0"/>
          <w:sz w:val="32"/>
          <w:szCs w:val="32"/>
          <w:u w:val="none"/>
          <w:lang w:eastAsia="zh-CN"/>
        </w:rPr>
        <w:t>巩固拓展</w:t>
      </w:r>
      <w:r>
        <w:rPr>
          <w:rFonts w:hint="eastAsia" w:ascii="仿宋" w:hAnsi="仿宋" w:eastAsia="仿宋" w:cs="仿宋"/>
          <w:b w:val="0"/>
          <w:bCs w:val="0"/>
          <w:color w:val="auto"/>
          <w:kern w:val="0"/>
          <w:sz w:val="32"/>
          <w:szCs w:val="32"/>
          <w:u w:val="none"/>
          <w:lang w:val="en-US" w:eastAsia="zh-CN"/>
        </w:rPr>
        <w:t>生态环境领域专项依法治理成果，对污染环境、滥用资源、</w:t>
      </w:r>
      <w:r>
        <w:rPr>
          <w:rFonts w:hint="eastAsia" w:ascii="仿宋" w:hAnsi="仿宋" w:eastAsia="仿宋" w:cs="仿宋"/>
          <w:b w:val="0"/>
          <w:bCs w:val="0"/>
          <w:color w:val="auto"/>
          <w:kern w:val="0"/>
          <w:sz w:val="32"/>
          <w:szCs w:val="32"/>
          <w:u w:val="none"/>
          <w:lang w:eastAsia="zh-CN"/>
        </w:rPr>
        <w:t>违法违规圈占土地、违规违建</w:t>
      </w:r>
      <w:r>
        <w:rPr>
          <w:rFonts w:hint="eastAsia" w:ascii="仿宋" w:hAnsi="仿宋" w:eastAsia="仿宋" w:cs="仿宋"/>
          <w:b w:val="0"/>
          <w:bCs w:val="0"/>
          <w:color w:val="auto"/>
          <w:kern w:val="0"/>
          <w:sz w:val="32"/>
          <w:szCs w:val="32"/>
          <w:u w:val="none"/>
          <w:lang w:val="en-US" w:eastAsia="zh-CN"/>
        </w:rPr>
        <w:t>、</w:t>
      </w:r>
      <w:r>
        <w:rPr>
          <w:rFonts w:hint="eastAsia" w:ascii="仿宋" w:hAnsi="仿宋" w:eastAsia="仿宋" w:cs="仿宋"/>
          <w:b w:val="0"/>
          <w:bCs w:val="0"/>
          <w:color w:val="auto"/>
          <w:kern w:val="0"/>
          <w:sz w:val="32"/>
          <w:szCs w:val="32"/>
          <w:u w:val="none"/>
          <w:lang w:eastAsia="zh-CN"/>
        </w:rPr>
        <w:t>矿山综合治理等重点领域清理规范成果，加大依法治理力度，</w:t>
      </w:r>
      <w:r>
        <w:rPr>
          <w:rFonts w:hint="eastAsia" w:ascii="仿宋" w:hAnsi="仿宋" w:eastAsia="仿宋" w:cs="仿宋"/>
          <w:b w:val="0"/>
          <w:bCs w:val="0"/>
          <w:color w:val="auto"/>
          <w:kern w:val="0"/>
          <w:sz w:val="32"/>
          <w:szCs w:val="32"/>
          <w:u w:val="none"/>
          <w:lang w:val="en-US" w:eastAsia="zh-CN"/>
        </w:rPr>
        <w:t>为建设生态临江、美丽临江保驾护航</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围绕</w:t>
      </w:r>
      <w:r>
        <w:rPr>
          <w:rFonts w:hint="eastAsia" w:ascii="仿宋" w:hAnsi="仿宋" w:eastAsia="仿宋" w:cs="仿宋"/>
          <w:b w:val="0"/>
          <w:bCs w:val="0"/>
          <w:color w:val="auto"/>
          <w:kern w:val="0"/>
          <w:sz w:val="32"/>
          <w:szCs w:val="32"/>
          <w:u w:val="none"/>
          <w:lang w:eastAsia="zh-CN"/>
        </w:rPr>
        <w:t>建立健全扫黑除恶常态化机制，</w:t>
      </w:r>
      <w:r>
        <w:rPr>
          <w:rFonts w:hint="eastAsia" w:ascii="仿宋" w:hAnsi="仿宋" w:eastAsia="仿宋" w:cs="仿宋"/>
          <w:b w:val="0"/>
          <w:bCs w:val="0"/>
          <w:color w:val="auto"/>
          <w:kern w:val="0"/>
          <w:sz w:val="32"/>
          <w:szCs w:val="32"/>
          <w:u w:val="none"/>
          <w:lang w:val="en-US" w:eastAsia="zh-CN"/>
        </w:rPr>
        <w:t>巩固信息网络、自然资源、交通运输、工程建设四大行业的整治成果，继续</w:t>
      </w:r>
      <w:r>
        <w:rPr>
          <w:rFonts w:hint="eastAsia" w:ascii="仿宋" w:hAnsi="仿宋" w:eastAsia="仿宋" w:cs="仿宋"/>
          <w:b w:val="0"/>
          <w:bCs w:val="0"/>
          <w:color w:val="auto"/>
          <w:kern w:val="0"/>
          <w:sz w:val="32"/>
          <w:szCs w:val="32"/>
          <w:u w:val="none"/>
          <w:lang w:eastAsia="zh-CN"/>
        </w:rPr>
        <w:t>对乱象较多的行业领域开展专项依法治理，从源头上铲除黑恶势力滋生土壤。坚持依法治理与系统治理、综合治理、源头治理有机结合，深入开展多层次多形式法治创建活动，加强对乡镇（街）、村（社区）等区域治理中法治状况的研究评估工作，大力提高社会治理法治化水平。</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u w:val="none"/>
          <w:lang w:eastAsia="zh-CN"/>
        </w:rPr>
      </w:pPr>
      <w:r>
        <w:rPr>
          <w:rFonts w:hint="eastAsia" w:ascii="黑体" w:hAnsi="黑体" w:eastAsia="黑体" w:cs="黑体"/>
          <w:b/>
          <w:bCs/>
          <w:color w:val="auto"/>
          <w:kern w:val="0"/>
          <w:sz w:val="32"/>
          <w:szCs w:val="32"/>
          <w:u w:val="none"/>
          <w:lang w:val="en-US" w:eastAsia="zh-CN"/>
        </w:rPr>
        <w:t>五</w:t>
      </w:r>
      <w:r>
        <w:rPr>
          <w:rFonts w:hint="eastAsia" w:ascii="黑体" w:hAnsi="黑体" w:eastAsia="黑体" w:cs="黑体"/>
          <w:b/>
          <w:bCs/>
          <w:color w:val="auto"/>
          <w:kern w:val="0"/>
          <w:sz w:val="32"/>
          <w:szCs w:val="32"/>
          <w:u w:val="none"/>
          <w:lang w:eastAsia="zh-CN"/>
        </w:rPr>
        <w:t>、实施步骤</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val="en-US" w:eastAsia="zh-CN"/>
        </w:rPr>
        <w:t>我市</w:t>
      </w:r>
      <w:r>
        <w:rPr>
          <w:rFonts w:hint="eastAsia" w:ascii="仿宋" w:hAnsi="仿宋" w:eastAsia="仿宋" w:cs="仿宋"/>
          <w:b w:val="0"/>
          <w:bCs w:val="0"/>
          <w:color w:val="auto"/>
          <w:kern w:val="0"/>
          <w:sz w:val="32"/>
          <w:szCs w:val="32"/>
          <w:u w:val="none"/>
          <w:lang w:eastAsia="zh-CN"/>
        </w:rPr>
        <w:t>“八五”普法规划从</w:t>
      </w:r>
      <w:r>
        <w:rPr>
          <w:rFonts w:hint="default" w:ascii="Times New Roman" w:hAnsi="Times New Roman" w:eastAsia="方正小标宋简体" w:cs="Times New Roman"/>
          <w:b w:val="0"/>
          <w:bCs w:val="0"/>
          <w:color w:val="auto"/>
          <w:kern w:val="0"/>
          <w:sz w:val="32"/>
          <w:szCs w:val="32"/>
          <w:u w:val="none"/>
          <w:lang w:eastAsia="zh-CN"/>
        </w:rPr>
        <w:t>2021</w:t>
      </w:r>
      <w:r>
        <w:rPr>
          <w:rFonts w:hint="eastAsia" w:ascii="仿宋" w:hAnsi="仿宋" w:eastAsia="仿宋" w:cs="仿宋"/>
          <w:b w:val="0"/>
          <w:bCs w:val="0"/>
          <w:color w:val="auto"/>
          <w:kern w:val="0"/>
          <w:sz w:val="32"/>
          <w:szCs w:val="32"/>
          <w:u w:val="none"/>
          <w:lang w:eastAsia="zh-CN"/>
        </w:rPr>
        <w:t>年开始实施，至</w:t>
      </w:r>
      <w:r>
        <w:rPr>
          <w:rFonts w:hint="default" w:ascii="Times New Roman" w:hAnsi="Times New Roman" w:eastAsia="方正小标宋简体" w:cs="Times New Roman"/>
          <w:b w:val="0"/>
          <w:bCs w:val="0"/>
          <w:color w:val="auto"/>
          <w:kern w:val="0"/>
          <w:sz w:val="32"/>
          <w:szCs w:val="32"/>
          <w:u w:val="none"/>
          <w:lang w:eastAsia="zh-CN"/>
        </w:rPr>
        <w:t>2025</w:t>
      </w:r>
      <w:r>
        <w:rPr>
          <w:rFonts w:hint="eastAsia" w:ascii="仿宋" w:hAnsi="仿宋" w:eastAsia="仿宋" w:cs="仿宋"/>
          <w:b w:val="0"/>
          <w:bCs w:val="0"/>
          <w:color w:val="auto"/>
          <w:kern w:val="0"/>
          <w:sz w:val="32"/>
          <w:szCs w:val="32"/>
          <w:u w:val="none"/>
          <w:lang w:eastAsia="zh-CN"/>
        </w:rPr>
        <w:t>年结束，共分为</w:t>
      </w:r>
      <w:r>
        <w:rPr>
          <w:rFonts w:hint="eastAsia" w:ascii="仿宋" w:hAnsi="仿宋" w:eastAsia="仿宋" w:cs="仿宋"/>
          <w:b w:val="0"/>
          <w:bCs w:val="0"/>
          <w:color w:val="auto"/>
          <w:kern w:val="0"/>
          <w:sz w:val="32"/>
          <w:szCs w:val="32"/>
          <w:u w:val="none"/>
          <w:lang w:val="en-US" w:eastAsia="zh-CN"/>
        </w:rPr>
        <w:t>三</w:t>
      </w:r>
      <w:r>
        <w:rPr>
          <w:rFonts w:hint="eastAsia" w:ascii="仿宋" w:hAnsi="仿宋" w:eastAsia="仿宋" w:cs="仿宋"/>
          <w:b w:val="0"/>
          <w:bCs w:val="0"/>
          <w:color w:val="auto"/>
          <w:kern w:val="0"/>
          <w:sz w:val="32"/>
          <w:szCs w:val="32"/>
          <w:u w:val="none"/>
          <w:lang w:eastAsia="zh-CN"/>
        </w:rPr>
        <w:t>个阶段。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val="en-US" w:eastAsia="zh-CN"/>
        </w:rPr>
      </w:pPr>
      <w:r>
        <w:rPr>
          <w:rFonts w:hint="eastAsia" w:ascii="楷体" w:hAnsi="楷体" w:eastAsia="楷体" w:cs="楷体"/>
          <w:b w:val="0"/>
          <w:bCs w:val="0"/>
          <w:color w:val="auto"/>
          <w:kern w:val="0"/>
          <w:sz w:val="32"/>
          <w:szCs w:val="32"/>
          <w:u w:val="none"/>
          <w:lang w:eastAsia="zh-CN"/>
        </w:rPr>
        <w:t>（一）宣传发动阶段（</w:t>
      </w:r>
      <w:r>
        <w:rPr>
          <w:rFonts w:hint="default" w:ascii="Times New Roman" w:hAnsi="Times New Roman" w:eastAsia="方正小标宋简体" w:cs="Times New Roman"/>
          <w:b w:val="0"/>
          <w:bCs w:val="0"/>
          <w:color w:val="auto"/>
          <w:kern w:val="0"/>
          <w:sz w:val="32"/>
          <w:szCs w:val="32"/>
          <w:u w:val="none"/>
          <w:lang w:eastAsia="zh-CN"/>
        </w:rPr>
        <w:t>2021</w:t>
      </w:r>
      <w:r>
        <w:rPr>
          <w:rFonts w:hint="eastAsia" w:ascii="楷体" w:hAnsi="楷体" w:eastAsia="楷体" w:cs="楷体"/>
          <w:b w:val="0"/>
          <w:bCs w:val="0"/>
          <w:color w:val="auto"/>
          <w:kern w:val="0"/>
          <w:sz w:val="32"/>
          <w:szCs w:val="32"/>
          <w:u w:val="none"/>
          <w:lang w:eastAsia="zh-CN"/>
        </w:rPr>
        <w:t>年下半年）。</w:t>
      </w:r>
      <w:r>
        <w:rPr>
          <w:rFonts w:hint="eastAsia" w:ascii="仿宋" w:hAnsi="仿宋" w:eastAsia="仿宋" w:cs="仿宋"/>
          <w:b w:val="0"/>
          <w:bCs w:val="0"/>
          <w:color w:val="auto"/>
          <w:kern w:val="0"/>
          <w:sz w:val="32"/>
          <w:szCs w:val="32"/>
          <w:u w:val="none"/>
          <w:lang w:eastAsia="zh-CN"/>
        </w:rPr>
        <w:t>各乡镇（街）、各部门（单位）要根据本规划制定本地区本部门本系统“八五”普法</w:t>
      </w:r>
      <w:r>
        <w:rPr>
          <w:rFonts w:hint="eastAsia" w:ascii="仿宋" w:hAnsi="仿宋" w:eastAsia="仿宋" w:cs="仿宋"/>
          <w:b w:val="0"/>
          <w:bCs w:val="0"/>
          <w:color w:val="auto"/>
          <w:kern w:val="0"/>
          <w:sz w:val="32"/>
          <w:szCs w:val="32"/>
          <w:u w:val="none"/>
          <w:lang w:val="en-US" w:eastAsia="zh-CN"/>
        </w:rPr>
        <w:t>总</w:t>
      </w:r>
      <w:r>
        <w:rPr>
          <w:rFonts w:hint="eastAsia" w:ascii="仿宋" w:hAnsi="仿宋" w:eastAsia="仿宋" w:cs="仿宋"/>
          <w:b w:val="0"/>
          <w:bCs w:val="0"/>
          <w:color w:val="auto"/>
          <w:kern w:val="0"/>
          <w:sz w:val="32"/>
          <w:szCs w:val="32"/>
          <w:u w:val="none"/>
          <w:lang w:eastAsia="zh-CN"/>
        </w:rPr>
        <w:t>规划</w:t>
      </w:r>
      <w:r>
        <w:rPr>
          <w:rFonts w:hint="eastAsia" w:ascii="仿宋" w:hAnsi="仿宋" w:eastAsia="仿宋" w:cs="仿宋"/>
          <w:b w:val="0"/>
          <w:bCs w:val="0"/>
          <w:color w:val="auto"/>
          <w:kern w:val="0"/>
          <w:sz w:val="32"/>
          <w:szCs w:val="32"/>
          <w:u w:val="none"/>
          <w:lang w:val="en-US" w:eastAsia="zh-CN"/>
        </w:rPr>
        <w:t>和年度计划</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二</w:t>
      </w:r>
      <w:r>
        <w:rPr>
          <w:rFonts w:hint="eastAsia" w:ascii="楷体" w:hAnsi="楷体" w:eastAsia="楷体" w:cs="楷体"/>
          <w:b w:val="0"/>
          <w:bCs w:val="0"/>
          <w:color w:val="auto"/>
          <w:kern w:val="0"/>
          <w:sz w:val="32"/>
          <w:szCs w:val="32"/>
          <w:u w:val="none"/>
          <w:lang w:eastAsia="zh-CN"/>
        </w:rPr>
        <w:t>）组织实施阶段（</w:t>
      </w:r>
      <w:r>
        <w:rPr>
          <w:rFonts w:hint="default" w:ascii="Times New Roman" w:hAnsi="Times New Roman" w:eastAsia="方正小标宋简体" w:cs="Times New Roman"/>
          <w:b w:val="0"/>
          <w:bCs w:val="0"/>
          <w:color w:val="auto"/>
          <w:kern w:val="0"/>
          <w:sz w:val="32"/>
          <w:szCs w:val="32"/>
          <w:u w:val="none"/>
          <w:lang w:eastAsia="zh-CN"/>
        </w:rPr>
        <w:t>2021</w:t>
      </w:r>
      <w:r>
        <w:rPr>
          <w:rFonts w:hint="eastAsia" w:ascii="楷体" w:hAnsi="楷体" w:eastAsia="楷体" w:cs="楷体"/>
          <w:b w:val="0"/>
          <w:bCs w:val="0"/>
          <w:color w:val="auto"/>
          <w:kern w:val="0"/>
          <w:sz w:val="32"/>
          <w:szCs w:val="32"/>
          <w:u w:val="none"/>
          <w:lang w:eastAsia="zh-CN"/>
        </w:rPr>
        <w:t>年下半年至</w:t>
      </w:r>
      <w:r>
        <w:rPr>
          <w:rFonts w:hint="default" w:ascii="Times New Roman" w:hAnsi="Times New Roman" w:eastAsia="方正小标宋简体" w:cs="Times New Roman"/>
          <w:b w:val="0"/>
          <w:bCs w:val="0"/>
          <w:color w:val="auto"/>
          <w:kern w:val="0"/>
          <w:sz w:val="32"/>
          <w:szCs w:val="32"/>
          <w:u w:val="none"/>
          <w:lang w:eastAsia="zh-CN"/>
        </w:rPr>
        <w:t>202</w:t>
      </w:r>
      <w:r>
        <w:rPr>
          <w:rFonts w:hint="default" w:ascii="Times New Roman" w:hAnsi="Times New Roman" w:eastAsia="方正小标宋简体" w:cs="Times New Roman"/>
          <w:b w:val="0"/>
          <w:bCs w:val="0"/>
          <w:color w:val="auto"/>
          <w:kern w:val="0"/>
          <w:sz w:val="32"/>
          <w:szCs w:val="32"/>
          <w:u w:val="none"/>
          <w:lang w:val="en-US" w:eastAsia="zh-CN"/>
        </w:rPr>
        <w:t>5</w:t>
      </w:r>
      <w:r>
        <w:rPr>
          <w:rFonts w:hint="eastAsia" w:ascii="楷体" w:hAnsi="楷体" w:eastAsia="楷体" w:cs="楷体"/>
          <w:b w:val="0"/>
          <w:bCs w:val="0"/>
          <w:color w:val="auto"/>
          <w:kern w:val="0"/>
          <w:sz w:val="32"/>
          <w:szCs w:val="32"/>
          <w:u w:val="none"/>
          <w:lang w:eastAsia="zh-CN"/>
        </w:rPr>
        <w:t>年）。</w:t>
      </w:r>
      <w:r>
        <w:rPr>
          <w:rFonts w:hint="eastAsia" w:ascii="仿宋" w:hAnsi="仿宋" w:eastAsia="仿宋" w:cs="仿宋"/>
          <w:b w:val="0"/>
          <w:bCs w:val="0"/>
          <w:color w:val="auto"/>
          <w:kern w:val="0"/>
          <w:sz w:val="32"/>
          <w:szCs w:val="32"/>
          <w:u w:val="none"/>
          <w:lang w:eastAsia="zh-CN"/>
        </w:rPr>
        <w:t>依据本规划</w:t>
      </w:r>
      <w:r>
        <w:rPr>
          <w:rFonts w:hint="eastAsia" w:ascii="仿宋" w:hAnsi="仿宋" w:eastAsia="仿宋" w:cs="仿宋"/>
          <w:b w:val="0"/>
          <w:bCs w:val="0"/>
          <w:color w:val="auto"/>
          <w:kern w:val="0"/>
          <w:sz w:val="32"/>
          <w:szCs w:val="32"/>
          <w:u w:val="none"/>
          <w:lang w:val="en-US" w:eastAsia="zh-CN"/>
        </w:rPr>
        <w:t>和</w:t>
      </w:r>
      <w:r>
        <w:rPr>
          <w:rFonts w:hint="eastAsia" w:ascii="仿宋" w:hAnsi="仿宋" w:eastAsia="仿宋" w:cs="仿宋"/>
          <w:b w:val="0"/>
          <w:bCs w:val="0"/>
          <w:color w:val="auto"/>
          <w:kern w:val="0"/>
          <w:sz w:val="32"/>
          <w:szCs w:val="32"/>
          <w:u w:val="none"/>
          <w:lang w:eastAsia="zh-CN"/>
        </w:rPr>
        <w:t>部门、行业</w:t>
      </w:r>
      <w:r>
        <w:rPr>
          <w:rFonts w:hint="eastAsia" w:ascii="仿宋" w:hAnsi="仿宋" w:eastAsia="仿宋" w:cs="仿宋"/>
          <w:b w:val="0"/>
          <w:bCs w:val="0"/>
          <w:color w:val="auto"/>
          <w:kern w:val="0"/>
          <w:sz w:val="32"/>
          <w:szCs w:val="32"/>
          <w:u w:val="none"/>
          <w:lang w:val="en-US" w:eastAsia="zh-CN"/>
        </w:rPr>
        <w:t>规划</w:t>
      </w:r>
      <w:r>
        <w:rPr>
          <w:rFonts w:hint="eastAsia" w:ascii="仿宋" w:hAnsi="仿宋" w:eastAsia="仿宋" w:cs="仿宋"/>
          <w:b w:val="0"/>
          <w:bCs w:val="0"/>
          <w:color w:val="auto"/>
          <w:kern w:val="0"/>
          <w:sz w:val="32"/>
          <w:szCs w:val="32"/>
          <w:u w:val="none"/>
          <w:lang w:eastAsia="zh-CN"/>
        </w:rPr>
        <w:t>确定的目标、</w:t>
      </w:r>
      <w:r>
        <w:rPr>
          <w:rFonts w:hint="eastAsia" w:ascii="仿宋" w:hAnsi="仿宋" w:eastAsia="仿宋" w:cs="仿宋"/>
          <w:b w:val="0"/>
          <w:bCs w:val="0"/>
          <w:color w:val="auto"/>
          <w:kern w:val="0"/>
          <w:sz w:val="32"/>
          <w:szCs w:val="32"/>
          <w:u w:val="none"/>
          <w:lang w:val="en-US" w:eastAsia="zh-CN"/>
        </w:rPr>
        <w:t>内容</w:t>
      </w:r>
      <w:r>
        <w:rPr>
          <w:rFonts w:hint="eastAsia" w:ascii="仿宋" w:hAnsi="仿宋" w:eastAsia="仿宋" w:cs="仿宋"/>
          <w:b w:val="0"/>
          <w:bCs w:val="0"/>
          <w:color w:val="auto"/>
          <w:kern w:val="0"/>
          <w:sz w:val="32"/>
          <w:szCs w:val="32"/>
          <w:u w:val="none"/>
          <w:lang w:eastAsia="zh-CN"/>
        </w:rPr>
        <w:t>和要求，结</w:t>
      </w:r>
      <w:r>
        <w:rPr>
          <w:rFonts w:hint="eastAsia" w:ascii="仿宋" w:hAnsi="仿宋" w:eastAsia="仿宋" w:cs="仿宋"/>
          <w:b w:val="0"/>
          <w:bCs w:val="0"/>
          <w:color w:val="auto"/>
          <w:kern w:val="0"/>
          <w:sz w:val="32"/>
          <w:szCs w:val="32"/>
          <w:u w:val="none"/>
          <w:lang w:val="en-US" w:eastAsia="zh-CN"/>
        </w:rPr>
        <w:t>合</w:t>
      </w:r>
      <w:r>
        <w:rPr>
          <w:rFonts w:hint="eastAsia" w:ascii="仿宋" w:hAnsi="仿宋" w:eastAsia="仿宋" w:cs="仿宋"/>
          <w:b w:val="0"/>
          <w:bCs w:val="0"/>
          <w:color w:val="auto"/>
          <w:kern w:val="0"/>
          <w:sz w:val="32"/>
          <w:szCs w:val="32"/>
          <w:u w:val="none"/>
          <w:lang w:eastAsia="zh-CN"/>
        </w:rPr>
        <w:t>实际，</w:t>
      </w:r>
      <w:r>
        <w:rPr>
          <w:rFonts w:hint="eastAsia" w:ascii="仿宋" w:hAnsi="仿宋" w:eastAsia="仿宋" w:cs="仿宋"/>
          <w:b w:val="0"/>
          <w:bCs w:val="0"/>
          <w:color w:val="auto"/>
          <w:kern w:val="0"/>
          <w:sz w:val="32"/>
          <w:szCs w:val="32"/>
          <w:u w:val="none"/>
          <w:lang w:val="en-US" w:eastAsia="zh-CN"/>
        </w:rPr>
        <w:t>分项落实，适时调整规划的进度和内容，及时总结经验及不足，</w:t>
      </w:r>
      <w:r>
        <w:rPr>
          <w:rFonts w:hint="eastAsia" w:ascii="仿宋" w:hAnsi="仿宋" w:eastAsia="仿宋" w:cs="仿宋"/>
          <w:b w:val="0"/>
          <w:bCs w:val="0"/>
          <w:color w:val="auto"/>
          <w:kern w:val="0"/>
          <w:sz w:val="32"/>
          <w:szCs w:val="32"/>
          <w:u w:val="none"/>
          <w:lang w:eastAsia="zh-CN"/>
        </w:rPr>
        <w:t>确保“八五”普法规划全面贯彻落实。</w:t>
      </w:r>
      <w:r>
        <w:rPr>
          <w:rFonts w:hint="default" w:ascii="Times New Roman" w:hAnsi="Times New Roman" w:eastAsia="方正小标宋简体" w:cs="Times New Roman"/>
          <w:b w:val="0"/>
          <w:bCs w:val="0"/>
          <w:color w:val="auto"/>
          <w:kern w:val="0"/>
          <w:sz w:val="32"/>
          <w:szCs w:val="32"/>
          <w:u w:val="none"/>
          <w:lang w:eastAsia="zh-CN"/>
        </w:rPr>
        <w:t>2023</w:t>
      </w:r>
      <w:r>
        <w:rPr>
          <w:rFonts w:hint="eastAsia" w:ascii="仿宋" w:hAnsi="仿宋" w:eastAsia="仿宋" w:cs="仿宋"/>
          <w:b w:val="0"/>
          <w:bCs w:val="0"/>
          <w:color w:val="auto"/>
          <w:kern w:val="0"/>
          <w:sz w:val="32"/>
          <w:szCs w:val="32"/>
          <w:u w:val="none"/>
          <w:lang w:eastAsia="zh-CN"/>
        </w:rPr>
        <w:t>年</w:t>
      </w:r>
      <w:r>
        <w:rPr>
          <w:rFonts w:hint="eastAsia" w:ascii="仿宋" w:hAnsi="仿宋" w:eastAsia="仿宋" w:cs="仿宋"/>
          <w:b w:val="0"/>
          <w:bCs w:val="0"/>
          <w:color w:val="auto"/>
          <w:kern w:val="0"/>
          <w:sz w:val="32"/>
          <w:szCs w:val="32"/>
          <w:u w:val="none"/>
          <w:lang w:val="en-US" w:eastAsia="zh-CN"/>
        </w:rPr>
        <w:t>底</w:t>
      </w:r>
      <w:r>
        <w:rPr>
          <w:rFonts w:hint="eastAsia" w:ascii="仿宋" w:hAnsi="仿宋" w:eastAsia="仿宋" w:cs="仿宋"/>
          <w:b w:val="0"/>
          <w:bCs w:val="0"/>
          <w:color w:val="auto"/>
          <w:kern w:val="0"/>
          <w:sz w:val="32"/>
          <w:szCs w:val="32"/>
          <w:u w:val="none"/>
          <w:lang w:eastAsia="zh-CN"/>
        </w:rPr>
        <w:t>开展中期督导检查，</w:t>
      </w:r>
      <w:r>
        <w:rPr>
          <w:rFonts w:hint="eastAsia" w:ascii="仿宋" w:hAnsi="仿宋" w:eastAsia="仿宋" w:cs="仿宋"/>
          <w:b w:val="0"/>
          <w:bCs w:val="0"/>
          <w:color w:val="auto"/>
          <w:kern w:val="0"/>
          <w:sz w:val="32"/>
          <w:szCs w:val="32"/>
          <w:u w:val="none"/>
          <w:lang w:val="en-US" w:eastAsia="zh-CN"/>
        </w:rPr>
        <w:t>根据普法规划的落实情况分别给予督促或</w:t>
      </w:r>
      <w:r>
        <w:rPr>
          <w:rFonts w:hint="eastAsia" w:ascii="仿宋" w:hAnsi="仿宋" w:eastAsia="仿宋" w:cs="仿宋"/>
          <w:b w:val="0"/>
          <w:bCs w:val="0"/>
          <w:color w:val="auto"/>
          <w:kern w:val="0"/>
          <w:sz w:val="32"/>
          <w:szCs w:val="32"/>
          <w:u w:val="none"/>
          <w:lang w:eastAsia="zh-CN"/>
        </w:rPr>
        <w:t>表扬。</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val="en-US" w:eastAsia="zh-CN"/>
        </w:rPr>
        <w:t xml:space="preserve">   </w:t>
      </w: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三</w:t>
      </w:r>
      <w:r>
        <w:rPr>
          <w:rFonts w:hint="eastAsia" w:ascii="楷体" w:hAnsi="楷体" w:eastAsia="楷体" w:cs="楷体"/>
          <w:b w:val="0"/>
          <w:bCs w:val="0"/>
          <w:color w:val="auto"/>
          <w:kern w:val="0"/>
          <w:sz w:val="32"/>
          <w:szCs w:val="32"/>
          <w:u w:val="none"/>
          <w:lang w:eastAsia="zh-CN"/>
        </w:rPr>
        <w:t>）总结验收阶段（</w:t>
      </w:r>
      <w:r>
        <w:rPr>
          <w:rFonts w:hint="default" w:ascii="Times New Roman" w:hAnsi="Times New Roman" w:eastAsia="方正小标宋简体" w:cs="Times New Roman"/>
          <w:b w:val="0"/>
          <w:bCs w:val="0"/>
          <w:color w:val="auto"/>
          <w:kern w:val="0"/>
          <w:sz w:val="32"/>
          <w:szCs w:val="32"/>
          <w:u w:val="none"/>
          <w:lang w:eastAsia="zh-CN"/>
        </w:rPr>
        <w:t>2025</w:t>
      </w:r>
      <w:r>
        <w:rPr>
          <w:rFonts w:hint="eastAsia" w:ascii="楷体" w:hAnsi="楷体" w:eastAsia="楷体" w:cs="楷体"/>
          <w:b w:val="0"/>
          <w:bCs w:val="0"/>
          <w:color w:val="auto"/>
          <w:kern w:val="0"/>
          <w:sz w:val="32"/>
          <w:szCs w:val="32"/>
          <w:u w:val="none"/>
          <w:lang w:eastAsia="zh-CN"/>
        </w:rPr>
        <w:t>年下半年）。</w:t>
      </w:r>
      <w:r>
        <w:rPr>
          <w:rFonts w:hint="eastAsia" w:ascii="仿宋" w:hAnsi="仿宋" w:eastAsia="仿宋" w:cs="仿宋"/>
          <w:b w:val="0"/>
          <w:bCs w:val="0"/>
          <w:color w:val="auto"/>
          <w:kern w:val="0"/>
          <w:sz w:val="32"/>
          <w:szCs w:val="32"/>
          <w:u w:val="none"/>
          <w:lang w:eastAsia="zh-CN"/>
        </w:rPr>
        <w:t>对全</w:t>
      </w:r>
      <w:r>
        <w:rPr>
          <w:rFonts w:hint="eastAsia" w:ascii="仿宋" w:hAnsi="仿宋" w:eastAsia="仿宋" w:cs="仿宋"/>
          <w:b w:val="0"/>
          <w:bCs w:val="0"/>
          <w:color w:val="auto"/>
          <w:kern w:val="0"/>
          <w:sz w:val="32"/>
          <w:szCs w:val="32"/>
          <w:u w:val="none"/>
          <w:lang w:val="en-US" w:eastAsia="zh-CN"/>
        </w:rPr>
        <w:t>市</w:t>
      </w:r>
      <w:r>
        <w:rPr>
          <w:rFonts w:hint="eastAsia" w:ascii="仿宋" w:hAnsi="仿宋" w:eastAsia="仿宋" w:cs="仿宋"/>
          <w:b w:val="0"/>
          <w:bCs w:val="0"/>
          <w:color w:val="auto"/>
          <w:kern w:val="0"/>
          <w:sz w:val="32"/>
          <w:szCs w:val="32"/>
          <w:u w:val="none"/>
          <w:lang w:eastAsia="zh-CN"/>
        </w:rPr>
        <w:t>规划实施情况进行检查验收，总结推广典型经验做法。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3" w:firstLineChars="200"/>
        <w:jc w:val="both"/>
        <w:textAlignment w:val="auto"/>
        <w:outlineLvl w:val="9"/>
        <w:rPr>
          <w:rFonts w:hint="eastAsia" w:ascii="黑体" w:hAnsi="黑体" w:eastAsia="黑体" w:cs="黑体"/>
          <w:b/>
          <w:bCs/>
          <w:color w:val="auto"/>
          <w:kern w:val="0"/>
          <w:sz w:val="32"/>
          <w:szCs w:val="32"/>
          <w:u w:val="none"/>
          <w:lang w:val="en-US" w:eastAsia="zh-CN"/>
        </w:rPr>
      </w:pPr>
      <w:r>
        <w:rPr>
          <w:rFonts w:hint="eastAsia" w:ascii="黑体" w:hAnsi="黑体" w:eastAsia="黑体" w:cs="黑体"/>
          <w:b/>
          <w:bCs/>
          <w:color w:val="auto"/>
          <w:kern w:val="0"/>
          <w:sz w:val="32"/>
          <w:szCs w:val="32"/>
          <w:u w:val="none"/>
          <w:lang w:val="en-US" w:eastAsia="zh-CN"/>
        </w:rPr>
        <w:t>六、组织保障</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val="en-US" w:eastAsia="zh-CN"/>
        </w:rPr>
        <w:t>（一）</w:t>
      </w:r>
      <w:r>
        <w:rPr>
          <w:rFonts w:hint="eastAsia" w:ascii="楷体" w:hAnsi="楷体" w:eastAsia="楷体" w:cs="楷体"/>
          <w:b w:val="0"/>
          <w:bCs w:val="0"/>
          <w:color w:val="auto"/>
          <w:kern w:val="0"/>
          <w:sz w:val="32"/>
          <w:szCs w:val="32"/>
          <w:u w:val="none"/>
          <w:lang w:eastAsia="zh-CN"/>
        </w:rPr>
        <w:t>加强组织领导，强化措施保障。</w:t>
      </w:r>
      <w:r>
        <w:rPr>
          <w:rFonts w:hint="eastAsia" w:ascii="仿宋" w:hAnsi="仿宋" w:eastAsia="仿宋" w:cs="仿宋"/>
          <w:b w:val="0"/>
          <w:bCs w:val="0"/>
          <w:color w:val="auto"/>
          <w:kern w:val="0"/>
          <w:sz w:val="32"/>
          <w:szCs w:val="32"/>
          <w:u w:val="none"/>
          <w:lang w:eastAsia="zh-CN"/>
        </w:rPr>
        <w:t>健全完善市委领导、市政府主导、人大监督、政协支持、部门各负其责、社会广泛参与、人民群众为主体的法治宣传教育领导体制和工作机制，形成大普法工作格局。</w:t>
      </w:r>
      <w:r>
        <w:rPr>
          <w:rFonts w:hint="eastAsia" w:ascii="仿宋" w:hAnsi="仿宋" w:eastAsia="仿宋" w:cs="仿宋"/>
          <w:b w:val="0"/>
          <w:bCs w:val="0"/>
          <w:color w:val="auto"/>
          <w:kern w:val="0"/>
          <w:sz w:val="32"/>
          <w:szCs w:val="32"/>
          <w:u w:val="none"/>
          <w:lang w:val="en-US" w:eastAsia="zh-CN"/>
        </w:rPr>
        <w:t>强化组织保障。</w:t>
      </w:r>
      <w:r>
        <w:rPr>
          <w:rFonts w:hint="eastAsia" w:ascii="仿宋" w:hAnsi="仿宋" w:eastAsia="仿宋" w:cs="仿宋"/>
          <w:b w:val="0"/>
          <w:bCs w:val="0"/>
          <w:color w:val="auto"/>
          <w:kern w:val="0"/>
          <w:sz w:val="32"/>
          <w:szCs w:val="32"/>
          <w:u w:val="none"/>
          <w:lang w:eastAsia="zh-CN"/>
        </w:rPr>
        <w:t>党委（党组）和政府要更加注重系统观念、法治思维，把推进全民普法和守法摆上重要工作日程，把普法工作纳入本地区本系统法治建设总体部署，纳入综合绩效考核、平安建设、文明创建等考核评价内容，定期听取汇报，研究解决普法工作中的难题。党政主要负责人要严格按照推进法治建设第一责任人职责的要求，认真履行普法领导责任。建立健全党政机关法律顾问制度。县乡两级人大要加强对法治宣传教育工作的检查和督促，保障规划确定的各项任务的落实。</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（二）严格落实重点普法责任制。</w:t>
      </w:r>
      <w:r>
        <w:rPr>
          <w:rFonts w:hint="eastAsia" w:ascii="仿宋" w:hAnsi="仿宋" w:eastAsia="仿宋" w:cs="仿宋"/>
          <w:b w:val="0"/>
          <w:bCs w:val="0"/>
          <w:color w:val="auto"/>
          <w:kern w:val="0"/>
          <w:sz w:val="32"/>
          <w:szCs w:val="32"/>
          <w:u w:val="none"/>
          <w:lang w:eastAsia="zh-CN"/>
        </w:rPr>
        <w:t>强化</w:t>
      </w:r>
      <w:r>
        <w:rPr>
          <w:rFonts w:hint="eastAsia" w:ascii="仿宋" w:hAnsi="仿宋" w:eastAsia="仿宋" w:cs="仿宋"/>
          <w:b w:val="0"/>
          <w:bCs w:val="0"/>
          <w:color w:val="auto"/>
          <w:kern w:val="0"/>
          <w:sz w:val="32"/>
          <w:szCs w:val="32"/>
          <w:u w:val="none"/>
          <w:lang w:val="en-US" w:eastAsia="zh-CN"/>
        </w:rPr>
        <w:t>落实</w:t>
      </w:r>
      <w:r>
        <w:rPr>
          <w:rFonts w:hint="eastAsia" w:ascii="仿宋" w:hAnsi="仿宋" w:eastAsia="仿宋" w:cs="仿宋"/>
          <w:b w:val="0"/>
          <w:bCs w:val="0"/>
          <w:color w:val="auto"/>
          <w:kern w:val="0"/>
          <w:sz w:val="32"/>
          <w:szCs w:val="32"/>
          <w:u w:val="none"/>
          <w:lang w:eastAsia="zh-CN"/>
        </w:rPr>
        <w:t>“谁执法谁普法”普法责任制。完善国家机关普法责任清单制度，细化普法内容、措施标准和责任。全面推行“谁执法谁普法”责任单位年度履职报告评议制度，提高评议质量。逐步形成清单管理、跟踪提示、督促指导、评估反馈的管理模式，压实各责任单位普法责任。推行“谁管理谁普法”“谁服务谁普法”，促进各社会团体、企事业单位以及其他组织加强本系统本行业本单位人员学法用法，加大对管理服务对象普法力度，落实普法责任。落实媒体公益普法责任。广播电视、报纸期刊、互联网等大众传媒</w:t>
      </w:r>
      <w:r>
        <w:rPr>
          <w:rFonts w:hint="eastAsia" w:ascii="仿宋" w:hAnsi="仿宋" w:eastAsia="仿宋" w:cs="仿宋"/>
          <w:b w:val="0"/>
          <w:bCs w:val="0"/>
          <w:color w:val="auto"/>
          <w:kern w:val="0"/>
          <w:sz w:val="32"/>
          <w:szCs w:val="32"/>
          <w:u w:val="none"/>
          <w:lang w:val="en-US" w:eastAsia="zh-CN"/>
        </w:rPr>
        <w:t>及通信运营商</w:t>
      </w:r>
      <w:r>
        <w:rPr>
          <w:rFonts w:hint="eastAsia" w:ascii="仿宋" w:hAnsi="仿宋" w:eastAsia="仿宋" w:cs="仿宋"/>
          <w:b w:val="0"/>
          <w:bCs w:val="0"/>
          <w:color w:val="auto"/>
          <w:kern w:val="0"/>
          <w:sz w:val="32"/>
          <w:szCs w:val="32"/>
          <w:u w:val="none"/>
          <w:lang w:eastAsia="zh-CN"/>
        </w:rPr>
        <w:t>承担公益普法责任，积极利用国家宪法日、全民国家安全教育日、国家网络安全宣传周、消费者权益保护日、知识产权宣传周等重要时间节点，在重要版面、重要频道、重要时段设置普法专栏专题，针对社会热点和典型案事件及时开展权威准确的法律解读。把法治类公益广告纳入媒体公益广告内容，促进媒体公益普法常态化、制度化。</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u w:val="none"/>
          <w:lang w:val="en-US"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三</w:t>
      </w:r>
      <w:r>
        <w:rPr>
          <w:rFonts w:hint="eastAsia" w:ascii="楷体" w:hAnsi="楷体" w:eastAsia="楷体" w:cs="楷体"/>
          <w:b w:val="0"/>
          <w:bCs w:val="0"/>
          <w:color w:val="auto"/>
          <w:kern w:val="0"/>
          <w:sz w:val="32"/>
          <w:szCs w:val="32"/>
          <w:u w:val="none"/>
          <w:lang w:eastAsia="zh-CN"/>
        </w:rPr>
        <w:t>）运用“</w:t>
      </w:r>
      <w:r>
        <w:rPr>
          <w:rFonts w:hint="eastAsia" w:ascii="楷体" w:hAnsi="楷体" w:eastAsia="楷体" w:cs="楷体"/>
          <w:b w:val="0"/>
          <w:bCs w:val="0"/>
          <w:color w:val="auto"/>
          <w:kern w:val="0"/>
          <w:sz w:val="32"/>
          <w:szCs w:val="32"/>
          <w:u w:val="none"/>
          <w:lang w:val="en-US" w:eastAsia="zh-CN"/>
        </w:rPr>
        <w:t>五化</w:t>
      </w: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工作法推进普法工作。</w:t>
      </w:r>
      <w:r>
        <w:rPr>
          <w:rFonts w:hint="eastAsia" w:ascii="仿宋" w:hAnsi="仿宋" w:eastAsia="仿宋" w:cs="仿宋"/>
          <w:b w:val="0"/>
          <w:bCs w:val="0"/>
          <w:color w:val="auto"/>
          <w:kern w:val="0"/>
          <w:sz w:val="32"/>
          <w:szCs w:val="32"/>
          <w:u w:val="none"/>
          <w:lang w:val="en-US" w:eastAsia="zh-CN"/>
        </w:rPr>
        <w:t>尊重群众首创精神，鼓励地方和基层聚焦问题开展差异化探索，推动全民普法实践创新、制度创新、理论创新。</w:t>
      </w:r>
      <w:r>
        <w:rPr>
          <w:rFonts w:hint="eastAsia" w:ascii="仿宋" w:hAnsi="仿宋" w:eastAsia="仿宋" w:cs="仿宋"/>
          <w:b w:val="0"/>
          <w:bCs w:val="0"/>
          <w:kern w:val="0"/>
          <w:sz w:val="32"/>
          <w:szCs w:val="32"/>
          <w:u w:val="none"/>
          <w:lang w:eastAsia="zh-CN"/>
        </w:rPr>
        <w:t>注重“清单化”管理，坚持“图表化”推进，“手册化”操作，“模板化”运行，“机制化”落实。</w:t>
      </w:r>
      <w:r>
        <w:rPr>
          <w:rFonts w:hint="eastAsia" w:ascii="仿宋" w:hAnsi="仿宋" w:eastAsia="仿宋" w:cs="仿宋"/>
          <w:b w:val="0"/>
          <w:bCs w:val="0"/>
          <w:color w:val="auto"/>
          <w:kern w:val="0"/>
          <w:sz w:val="32"/>
          <w:szCs w:val="32"/>
          <w:u w:val="none"/>
          <w:lang w:val="en-US" w:eastAsia="zh-CN"/>
        </w:rPr>
        <w:t>以“五化”工作法为有力抓手，统筹推进，</w:t>
      </w:r>
      <w:r>
        <w:rPr>
          <w:rFonts w:hint="eastAsia" w:ascii="仿宋" w:hAnsi="仿宋" w:eastAsia="仿宋" w:cs="仿宋"/>
          <w:b w:val="0"/>
          <w:bCs w:val="0"/>
          <w:kern w:val="0"/>
          <w:sz w:val="32"/>
          <w:szCs w:val="32"/>
          <w:u w:val="none"/>
          <w:lang w:eastAsia="zh-CN"/>
        </w:rPr>
        <w:t>确保普法工作有力有效开展。</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u w:val="none"/>
          <w:lang w:val="en-US"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四</w:t>
      </w:r>
      <w:r>
        <w:rPr>
          <w:rFonts w:hint="eastAsia" w:ascii="楷体" w:hAnsi="楷体" w:eastAsia="楷体" w:cs="楷体"/>
          <w:b w:val="0"/>
          <w:bCs w:val="0"/>
          <w:color w:val="auto"/>
          <w:kern w:val="0"/>
          <w:sz w:val="32"/>
          <w:szCs w:val="32"/>
          <w:u w:val="none"/>
          <w:lang w:eastAsia="zh-CN"/>
        </w:rPr>
        <w:t>）夯实基层基础工作，全面提高基层工作能力。</w:t>
      </w:r>
      <w:r>
        <w:rPr>
          <w:rFonts w:hint="eastAsia" w:ascii="仿宋" w:hAnsi="仿宋" w:eastAsia="仿宋" w:cs="仿宋"/>
          <w:b w:val="0"/>
          <w:bCs w:val="0"/>
          <w:color w:val="auto"/>
          <w:kern w:val="0"/>
          <w:sz w:val="32"/>
          <w:szCs w:val="32"/>
          <w:u w:val="none"/>
          <w:lang w:eastAsia="zh-CN"/>
        </w:rPr>
        <w:t>牢固树立强基导向，狠抓基层建设，激发基层活力，加强政策、制度、机制和经费保障，从人员配备数量、待遇、装备等方面，切实向普法基层一线倾斜，推动各类资源向基层下沉。加强对普法主管工作人员的系统培训，</w:t>
      </w:r>
      <w:r>
        <w:rPr>
          <w:rFonts w:hint="default" w:ascii="Times New Roman" w:hAnsi="Times New Roman" w:eastAsia="方正小标宋简体" w:cs="Times New Roman"/>
          <w:b w:val="0"/>
          <w:bCs w:val="0"/>
          <w:color w:val="auto"/>
          <w:kern w:val="0"/>
          <w:sz w:val="32"/>
          <w:szCs w:val="32"/>
          <w:u w:val="none"/>
          <w:lang w:eastAsia="zh-CN"/>
        </w:rPr>
        <w:t>5</w:t>
      </w:r>
      <w:r>
        <w:rPr>
          <w:rFonts w:hint="eastAsia" w:ascii="仿宋" w:hAnsi="仿宋" w:eastAsia="仿宋" w:cs="仿宋"/>
          <w:b w:val="0"/>
          <w:bCs w:val="0"/>
          <w:color w:val="auto"/>
          <w:kern w:val="0"/>
          <w:sz w:val="32"/>
          <w:szCs w:val="32"/>
          <w:u w:val="none"/>
          <w:lang w:eastAsia="zh-CN"/>
        </w:rPr>
        <w:t>年内对各乡镇（街）</w:t>
      </w:r>
      <w:r>
        <w:rPr>
          <w:rFonts w:hint="eastAsia" w:ascii="仿宋" w:hAnsi="仿宋" w:eastAsia="仿宋" w:cs="仿宋"/>
          <w:b/>
          <w:bCs/>
          <w:color w:val="auto"/>
          <w:kern w:val="0"/>
          <w:sz w:val="32"/>
          <w:szCs w:val="32"/>
          <w:u w:val="none"/>
          <w:lang w:eastAsia="zh-CN"/>
        </w:rPr>
        <w:t>、</w:t>
      </w:r>
      <w:r>
        <w:rPr>
          <w:rFonts w:hint="eastAsia" w:ascii="仿宋" w:hAnsi="仿宋" w:eastAsia="仿宋" w:cs="仿宋"/>
          <w:b w:val="0"/>
          <w:bCs w:val="0"/>
          <w:color w:val="auto"/>
          <w:kern w:val="0"/>
          <w:sz w:val="32"/>
          <w:szCs w:val="32"/>
          <w:u w:val="none"/>
          <w:lang w:eastAsia="zh-CN"/>
        </w:rPr>
        <w:t>各部门（单位）普法工作人员轮训</w:t>
      </w:r>
      <w:r>
        <w:rPr>
          <w:rFonts w:hint="default" w:ascii="Times New Roman" w:hAnsi="Times New Roman" w:eastAsia="方正小标宋简体" w:cs="Times New Roman"/>
          <w:b w:val="0"/>
          <w:bCs w:val="0"/>
          <w:color w:val="auto"/>
          <w:kern w:val="0"/>
          <w:sz w:val="32"/>
          <w:szCs w:val="32"/>
          <w:u w:val="none"/>
          <w:lang w:eastAsia="zh-CN"/>
        </w:rPr>
        <w:t>1</w:t>
      </w:r>
      <w:r>
        <w:rPr>
          <w:rFonts w:hint="eastAsia" w:ascii="仿宋" w:hAnsi="仿宋" w:eastAsia="仿宋" w:cs="仿宋"/>
          <w:b w:val="0"/>
          <w:bCs w:val="0"/>
          <w:color w:val="auto"/>
          <w:kern w:val="0"/>
          <w:sz w:val="32"/>
          <w:szCs w:val="32"/>
          <w:u w:val="none"/>
          <w:lang w:eastAsia="zh-CN"/>
        </w:rPr>
        <w:t>次。各乡镇（街）、各部门（单位）配备</w:t>
      </w:r>
      <w:r>
        <w:rPr>
          <w:rFonts w:hint="eastAsia" w:ascii="仿宋" w:hAnsi="仿宋" w:eastAsia="仿宋" w:cs="仿宋"/>
          <w:b w:val="0"/>
          <w:bCs w:val="0"/>
          <w:color w:val="auto"/>
          <w:kern w:val="0"/>
          <w:sz w:val="32"/>
          <w:szCs w:val="32"/>
          <w:u w:val="none"/>
          <w:lang w:val="en-US" w:eastAsia="zh-CN"/>
        </w:rPr>
        <w:t>1—</w:t>
      </w:r>
      <w:r>
        <w:rPr>
          <w:rFonts w:hint="default" w:ascii="Times New Roman" w:hAnsi="Times New Roman" w:eastAsia="方正小标宋简体" w:cs="Times New Roman"/>
          <w:b w:val="0"/>
          <w:bCs w:val="0"/>
          <w:color w:val="auto"/>
          <w:kern w:val="0"/>
          <w:sz w:val="32"/>
          <w:szCs w:val="32"/>
          <w:u w:val="none"/>
          <w:lang w:eastAsia="zh-CN"/>
        </w:rPr>
        <w:t>2</w:t>
      </w:r>
      <w:r>
        <w:rPr>
          <w:rFonts w:hint="eastAsia" w:ascii="仿宋" w:hAnsi="仿宋" w:eastAsia="仿宋" w:cs="仿宋"/>
          <w:b w:val="0"/>
          <w:bCs w:val="0"/>
          <w:color w:val="auto"/>
          <w:kern w:val="0"/>
          <w:sz w:val="32"/>
          <w:szCs w:val="32"/>
          <w:u w:val="none"/>
          <w:lang w:eastAsia="zh-CN"/>
        </w:rPr>
        <w:t>名普法依法治理工作专</w:t>
      </w:r>
      <w:r>
        <w:rPr>
          <w:rFonts w:hint="eastAsia" w:ascii="仿宋" w:hAnsi="仿宋" w:eastAsia="仿宋" w:cs="仿宋"/>
          <w:b w:val="0"/>
          <w:bCs w:val="0"/>
          <w:color w:val="auto"/>
          <w:kern w:val="0"/>
          <w:sz w:val="32"/>
          <w:szCs w:val="32"/>
          <w:u w:val="none"/>
          <w:lang w:val="en-US" w:eastAsia="zh-CN"/>
        </w:rPr>
        <w:t>兼</w:t>
      </w:r>
      <w:r>
        <w:rPr>
          <w:rFonts w:hint="eastAsia" w:ascii="仿宋" w:hAnsi="仿宋" w:eastAsia="仿宋" w:cs="仿宋"/>
          <w:b w:val="0"/>
          <w:bCs w:val="0"/>
          <w:color w:val="auto"/>
          <w:kern w:val="0"/>
          <w:sz w:val="32"/>
          <w:szCs w:val="32"/>
          <w:u w:val="none"/>
          <w:lang w:eastAsia="zh-CN"/>
        </w:rPr>
        <w:t>职人员。同等条件下优先录（聘）用具有法律职业资格或法学专业背景的人员，充实到普法工作一线。加强理论研究，完善法治宣传教育专家咨询制度，加强法治传播、法治文化等学科建设和人才培养。</w:t>
      </w:r>
      <w:r>
        <w:rPr>
          <w:rFonts w:hint="eastAsia" w:ascii="仿宋" w:hAnsi="仿宋" w:eastAsia="仿宋" w:cs="仿宋"/>
          <w:b w:val="0"/>
          <w:bCs w:val="0"/>
          <w:color w:val="auto"/>
          <w:kern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五</w:t>
      </w:r>
      <w:r>
        <w:rPr>
          <w:rFonts w:hint="eastAsia" w:ascii="楷体" w:hAnsi="楷体" w:eastAsia="楷体" w:cs="楷体"/>
          <w:b w:val="0"/>
          <w:bCs w:val="0"/>
          <w:color w:val="auto"/>
          <w:kern w:val="0"/>
          <w:sz w:val="32"/>
          <w:szCs w:val="32"/>
          <w:u w:val="none"/>
          <w:lang w:eastAsia="zh-CN"/>
        </w:rPr>
        <w:t>）落实经费保障。</w:t>
      </w:r>
      <w:r>
        <w:rPr>
          <w:rFonts w:hint="eastAsia" w:ascii="仿宋" w:hAnsi="仿宋" w:eastAsia="仿宋" w:cs="仿宋"/>
          <w:b w:val="0"/>
          <w:bCs w:val="0"/>
          <w:color w:val="auto"/>
          <w:kern w:val="0"/>
          <w:sz w:val="32"/>
          <w:szCs w:val="32"/>
          <w:u w:val="none"/>
          <w:lang w:eastAsia="zh-CN"/>
        </w:rPr>
        <w:t>强化财政对规划实施的保障作用，把普法工作经费列入本级预算。按规定把普法列入政府购买服务指导性目录，加大普法经费的支持力度。鼓励引导社会资金参与支持普法工作，加强规范和管理。</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六</w:t>
      </w:r>
      <w:r>
        <w:rPr>
          <w:rFonts w:hint="eastAsia" w:ascii="楷体" w:hAnsi="楷体" w:eastAsia="楷体" w:cs="楷体"/>
          <w:b w:val="0"/>
          <w:bCs w:val="0"/>
          <w:color w:val="auto"/>
          <w:kern w:val="0"/>
          <w:sz w:val="32"/>
          <w:szCs w:val="32"/>
          <w:u w:val="none"/>
          <w:lang w:eastAsia="zh-CN"/>
        </w:rPr>
        <w:t>）加强评估检查。</w:t>
      </w:r>
      <w:r>
        <w:rPr>
          <w:rFonts w:hint="eastAsia" w:ascii="仿宋" w:hAnsi="仿宋" w:eastAsia="仿宋" w:cs="仿宋"/>
          <w:b w:val="0"/>
          <w:bCs w:val="0"/>
          <w:color w:val="auto"/>
          <w:kern w:val="0"/>
          <w:sz w:val="32"/>
          <w:szCs w:val="32"/>
          <w:u w:val="none"/>
          <w:lang w:eastAsia="zh-CN"/>
        </w:rPr>
        <w:t>要科学制定督查考评指标，把重点作为考核评价的切入点，把难点作为考核评价的着力点，把热点作为考核评价的着眼点，确保考核评价标准能够反映法治宣传教育各阶段、各时期、各方面的工作目标和工作任务。</w:t>
      </w:r>
      <w:r>
        <w:rPr>
          <w:rFonts w:hint="eastAsia" w:ascii="仿宋" w:hAnsi="仿宋" w:eastAsia="仿宋" w:cs="仿宋"/>
          <w:b w:val="0"/>
          <w:bCs w:val="0"/>
          <w:color w:val="auto"/>
          <w:kern w:val="0"/>
          <w:sz w:val="32"/>
          <w:szCs w:val="32"/>
          <w:u w:val="none"/>
          <w:lang w:val="en-US" w:eastAsia="zh-CN"/>
        </w:rPr>
        <w:t>加强对法治宣传教育工作的日常监督、专项检查和中期督导检查。法治宣传教育领导小组办公室要积极提请法治宣传教育领导小组，针对工作推进和开展情况，适时组织开展专项督导和综合督导。</w:t>
      </w:r>
      <w:r>
        <w:rPr>
          <w:rFonts w:hint="eastAsia" w:ascii="仿宋" w:hAnsi="仿宋" w:eastAsia="仿宋" w:cs="仿宋"/>
          <w:b w:val="0"/>
          <w:bCs w:val="0"/>
          <w:color w:val="auto"/>
          <w:kern w:val="0"/>
          <w:sz w:val="32"/>
          <w:szCs w:val="32"/>
          <w:u w:val="none"/>
          <w:lang w:eastAsia="zh-CN"/>
        </w:rPr>
        <w:t>对重视不够、措施不力、落实普法责任制不到位的，普法主管部门</w:t>
      </w:r>
      <w:r>
        <w:rPr>
          <w:rFonts w:hint="eastAsia" w:ascii="仿宋" w:hAnsi="仿宋" w:eastAsia="仿宋" w:cs="仿宋"/>
          <w:b w:val="0"/>
          <w:bCs w:val="0"/>
          <w:color w:val="auto"/>
          <w:kern w:val="0"/>
          <w:sz w:val="32"/>
          <w:szCs w:val="32"/>
          <w:u w:val="none"/>
          <w:lang w:val="en-US" w:eastAsia="zh-CN"/>
        </w:rPr>
        <w:t>应当</w:t>
      </w:r>
      <w:r>
        <w:rPr>
          <w:rFonts w:hint="eastAsia" w:ascii="仿宋" w:hAnsi="仿宋" w:eastAsia="仿宋" w:cs="仿宋"/>
          <w:b w:val="0"/>
          <w:bCs w:val="0"/>
          <w:color w:val="auto"/>
          <w:kern w:val="0"/>
          <w:sz w:val="32"/>
          <w:szCs w:val="32"/>
          <w:u w:val="none"/>
          <w:lang w:eastAsia="zh-CN"/>
        </w:rPr>
        <w:t>发出普法提示函或建议书，必要时进行约谈，提出整改要求；对造成严重后果的，进行通报批评，依规依法处理。</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default"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val="en-US" w:eastAsia="zh-CN"/>
        </w:rPr>
        <w:t>军队</w:t>
      </w:r>
      <w:r>
        <w:rPr>
          <w:rFonts w:hint="default" w:ascii="仿宋" w:hAnsi="仿宋" w:eastAsia="仿宋" w:cs="仿宋"/>
          <w:b w:val="0"/>
          <w:bCs w:val="0"/>
          <w:color w:val="auto"/>
          <w:kern w:val="0"/>
          <w:sz w:val="32"/>
          <w:szCs w:val="32"/>
          <w:u w:val="none"/>
          <w:lang w:val="en-US" w:eastAsia="zh-CN"/>
        </w:rPr>
        <w:t>的法治宣传教育工作，按照吉林省军区和武装吉林总队的部署组织实施。</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C33AF"/>
    <w:multiLevelType w:val="singleLevel"/>
    <w:tmpl w:val="4B8C33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TQyN2M5ZWNjMGZkYjcyOWRiNWNhYzgxMjU2ZDcifQ=="/>
  </w:docVars>
  <w:rsids>
    <w:rsidRoot w:val="00000000"/>
    <w:rsid w:val="028D0C69"/>
    <w:rsid w:val="030E3DB6"/>
    <w:rsid w:val="036A02E0"/>
    <w:rsid w:val="04FF2626"/>
    <w:rsid w:val="053B1744"/>
    <w:rsid w:val="05495411"/>
    <w:rsid w:val="05872F31"/>
    <w:rsid w:val="06A64478"/>
    <w:rsid w:val="076C4FD8"/>
    <w:rsid w:val="079E6AB4"/>
    <w:rsid w:val="07BE5AC1"/>
    <w:rsid w:val="0A584174"/>
    <w:rsid w:val="0A7245A1"/>
    <w:rsid w:val="0AC87CE4"/>
    <w:rsid w:val="0BA9710B"/>
    <w:rsid w:val="0C42135B"/>
    <w:rsid w:val="0D6C16BD"/>
    <w:rsid w:val="0D7154E1"/>
    <w:rsid w:val="0EB02940"/>
    <w:rsid w:val="0F101A03"/>
    <w:rsid w:val="11F42BAA"/>
    <w:rsid w:val="127E011F"/>
    <w:rsid w:val="138813C3"/>
    <w:rsid w:val="15737B06"/>
    <w:rsid w:val="16E51B74"/>
    <w:rsid w:val="18CF1511"/>
    <w:rsid w:val="1A77131F"/>
    <w:rsid w:val="1B8967EA"/>
    <w:rsid w:val="1C155F68"/>
    <w:rsid w:val="1C401DDB"/>
    <w:rsid w:val="1EA310A4"/>
    <w:rsid w:val="20217967"/>
    <w:rsid w:val="21715206"/>
    <w:rsid w:val="24F63FA4"/>
    <w:rsid w:val="251F1248"/>
    <w:rsid w:val="283F4B8B"/>
    <w:rsid w:val="292407BA"/>
    <w:rsid w:val="292A2E83"/>
    <w:rsid w:val="29663C90"/>
    <w:rsid w:val="2A4A6C80"/>
    <w:rsid w:val="2BB8113E"/>
    <w:rsid w:val="2C3561EC"/>
    <w:rsid w:val="2D91286F"/>
    <w:rsid w:val="2ED63F0F"/>
    <w:rsid w:val="300F0379"/>
    <w:rsid w:val="37483BEE"/>
    <w:rsid w:val="38D83AB1"/>
    <w:rsid w:val="408F64B1"/>
    <w:rsid w:val="42A02E27"/>
    <w:rsid w:val="43CA53FA"/>
    <w:rsid w:val="44576E86"/>
    <w:rsid w:val="47DF1CE1"/>
    <w:rsid w:val="481E4720"/>
    <w:rsid w:val="48E251E0"/>
    <w:rsid w:val="49023822"/>
    <w:rsid w:val="4B135B0B"/>
    <w:rsid w:val="4C441A64"/>
    <w:rsid w:val="4D306DB5"/>
    <w:rsid w:val="4DEC7E6C"/>
    <w:rsid w:val="4E6C71EE"/>
    <w:rsid w:val="4F840F95"/>
    <w:rsid w:val="51312873"/>
    <w:rsid w:val="52536188"/>
    <w:rsid w:val="53826C67"/>
    <w:rsid w:val="55DE763A"/>
    <w:rsid w:val="55E56655"/>
    <w:rsid w:val="56CA0EEF"/>
    <w:rsid w:val="596441AD"/>
    <w:rsid w:val="61B93773"/>
    <w:rsid w:val="69531B9F"/>
    <w:rsid w:val="695B0BEF"/>
    <w:rsid w:val="6F111953"/>
    <w:rsid w:val="6FB97B34"/>
    <w:rsid w:val="716F1A68"/>
    <w:rsid w:val="71762A99"/>
    <w:rsid w:val="73284E5D"/>
    <w:rsid w:val="74B1210E"/>
    <w:rsid w:val="74D00116"/>
    <w:rsid w:val="75791AC8"/>
    <w:rsid w:val="75C432F3"/>
    <w:rsid w:val="7698322F"/>
    <w:rsid w:val="76B74BA5"/>
    <w:rsid w:val="77647DB9"/>
    <w:rsid w:val="78A7751D"/>
    <w:rsid w:val="7CA02695"/>
    <w:rsid w:val="7D15428D"/>
    <w:rsid w:val="7D667BD3"/>
    <w:rsid w:val="7F0A1878"/>
    <w:rsid w:val="7F244F4F"/>
    <w:rsid w:val="7FF7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eastAsia"/>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rPr>
      <w:rFonts w:hint="default"/>
      <w:sz w:val="24"/>
    </w:rPr>
  </w:style>
  <w:style w:type="paragraph" w:customStyle="1" w:styleId="9">
    <w:name w:val="Char Char Char13"/>
    <w:basedOn w:val="1"/>
    <w:unhideWhenUsed/>
    <w:qFormat/>
    <w:uiPriority w:val="99"/>
    <w:pPr>
      <w:widowControl/>
      <w:spacing w:after="160" w:line="240" w:lineRule="exact"/>
      <w:jc w:val="left"/>
    </w:pPr>
    <w:rPr>
      <w:rFonts w:hint="eastAsia"/>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12350</Words>
  <Characters>12419</Characters>
  <Lines>0</Lines>
  <Paragraphs>0</Paragraphs>
  <TotalTime>10</TotalTime>
  <ScaleCrop>false</ScaleCrop>
  <LinksUpToDate>false</LinksUpToDate>
  <CharactersWithSpaces>12461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2021-08-09T00:38:00Z</dcterms:created>
  <dc:creator>Administrator</dc:creator>
  <cp:lastModifiedBy>付恒权</cp:lastModifiedBy>
  <cp:lastPrinted>2021-10-28T02:58:00Z</cp:lastPrinted>
  <dcterms:modified xsi:type="dcterms:W3CDTF">2023-06-13T01:30:54Z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DD9E356392F642B69199C10596F4F8E7</vt:lpwstr>
  </property>
</Properties>
</file>