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临江市行政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ascii="Times New Roman" w:hAnsi="Times New Roman" w:eastAsia="方正小标宋简体" w:cs="Times New Roman"/>
          <w:sz w:val="44"/>
          <w:szCs w:val="44"/>
        </w:rPr>
        <w:t>主体资格登记表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40"/>
        <w:gridCol w:w="159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机关</w:t>
            </w:r>
            <w:r>
              <w:rPr>
                <w:rFonts w:hint="eastAsia" w:ascii="仿宋" w:hAnsi="仿宋" w:eastAsia="仿宋" w:cs="Times New Roman"/>
                <w:sz w:val="24"/>
              </w:rPr>
              <w:t>（机构）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临江市交通运输局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 公 地 址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临江市临江大街109号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22"/>
                <w:sz w:val="24"/>
              </w:rPr>
            </w:pPr>
            <w:r>
              <w:rPr>
                <w:rFonts w:ascii="仿宋" w:hAnsi="仿宋" w:eastAsia="仿宋" w:cs="Times New Roman"/>
                <w:spacing w:val="22"/>
                <w:sz w:val="24"/>
              </w:rPr>
              <w:t>法定代表人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陈祥友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581977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执法类型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交通运输监察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执法类别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法定执法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主体类型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《中华人民共和国公路法》第八条：国务院交通部门主管全国公公路工作。县级以上地方人民政府交通主管部门主管本行政区域内的公路工作；但是县级以上地方人民政府交通主管部门对国道、省道的管理、监督职责，由省、自治区、直辖市人民政府确定。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《中华人民共和国公路法》第七十六条 有下列违法行为之一的，由交通主管部门责令停止违法行为，可以处三万元以下的罚款: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(一)违反本法第四十四条第一款规定，擅自占用、挖掘公路的;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(二)违反本法第四十五条规定，未经同意或者未按照公路工程技术标准的要求修建桥梁、渡槽或者架设、埋设管线、电缆等设施的;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(三)违反本法第四十七条规定，从事危及公路安全的作业的;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(四)违反本法第四十八条规定，铁轮车、履带车和其他可能损害路面的机具擅自在公路上行驶的;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(五)违反本法第五十条规定，车辆超限使用汽车渡船或者在公路上擅自超限行驶的;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(六)违反本法第五十二条、第五十六条规定，损坏、移动、涂改公路附属设施或者损坏、挪动建筑控制区的标桩、界桩，可能危及公路安全的。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 1.</w:t>
      </w:r>
      <w:r>
        <w:rPr>
          <w:rFonts w:ascii="仿宋" w:hAnsi="仿宋" w:eastAsia="仿宋" w:cs="Times New Roman"/>
          <w:sz w:val="28"/>
          <w:szCs w:val="28"/>
        </w:rPr>
        <w:t>主体类型包括行政机关、法律法规授权组织和受委托组织</w:t>
      </w:r>
    </w:p>
    <w:p>
      <w:pPr>
        <w:numPr>
          <w:ilvl w:val="0"/>
          <w:numId w:val="1"/>
        </w:numPr>
        <w:spacing w:line="560" w:lineRule="exact"/>
        <w:ind w:firstLine="980" w:firstLineChars="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执法类别包括：法定执法、委托执法、授权执法</w:t>
      </w:r>
    </w:p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临江市行政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ascii="Times New Roman" w:hAnsi="Times New Roman" w:eastAsia="方正小标宋简体" w:cs="Times New Roman"/>
          <w:sz w:val="44"/>
          <w:szCs w:val="44"/>
        </w:rPr>
        <w:t>主体资格登记表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40"/>
        <w:gridCol w:w="159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机关（机构）名称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临江市公路管理段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 公 地 址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临江大街57号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22"/>
                <w:sz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</w:rPr>
              <w:t>法定代表人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逄金山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0439-5213253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执法类型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路政监察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执法类别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主体类型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法律法规授权组织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行政执法主要法律法规规章：（要求精确到条、款并附带具体内容）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行政执法主要法律法规规章：</w:t>
            </w: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《公路安全保护条例》</w:t>
            </w:r>
            <w:r>
              <w:rPr>
                <w:rStyle w:val="10"/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第五十六条</w:t>
            </w: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　违反本条例的规定，有下列情形之一的，由公路管理机构责令限期拆除，可以处5万元以下的罚款。逾期不拆除的，由公路管理机构拆除，有关费用由违法行为人承担：（一）在公路建筑控制区内修建、扩建建筑物、地面构筑物或者未经许可埋设管道、电缆等设施的；（二）在公路建筑控制区外修建的建筑物、地面构筑物以及其他设施遮挡公路标志或者妨碍安全视距的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 1.</w:t>
      </w:r>
      <w:r>
        <w:rPr>
          <w:rFonts w:ascii="仿宋" w:hAnsi="仿宋" w:eastAsia="仿宋" w:cs="Times New Roman"/>
          <w:sz w:val="28"/>
          <w:szCs w:val="28"/>
        </w:rPr>
        <w:t>主体类型包括行政机关、法律法规授权组织和受委托组织</w:t>
      </w:r>
    </w:p>
    <w:p>
      <w:pPr>
        <w:spacing w:line="560" w:lineRule="exact"/>
        <w:ind w:firstLine="980" w:firstLineChars="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2.执法类别包括：法定执法、委托执法、授权执法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临江市行政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ascii="Times New Roman" w:hAnsi="Times New Roman" w:eastAsia="方正小标宋简体" w:cs="Times New Roman"/>
          <w:sz w:val="44"/>
          <w:szCs w:val="44"/>
        </w:rPr>
        <w:t>主体资格登记表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40"/>
        <w:gridCol w:w="159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机关</w:t>
            </w:r>
            <w:r>
              <w:rPr>
                <w:rFonts w:hint="eastAsia" w:ascii="仿宋" w:hAnsi="仿宋" w:eastAsia="仿宋" w:cs="Times New Roman"/>
                <w:sz w:val="24"/>
              </w:rPr>
              <w:t>（机构）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临江市交通运输管理所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 公 地 址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临江大街130号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22"/>
                <w:sz w:val="24"/>
              </w:rPr>
            </w:pPr>
            <w:r>
              <w:rPr>
                <w:rFonts w:ascii="仿宋" w:hAnsi="仿宋" w:eastAsia="仿宋" w:cs="Times New Roman"/>
                <w:spacing w:val="22"/>
                <w:sz w:val="24"/>
              </w:rPr>
              <w:t>法定代表人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闫朝国（临时）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5153002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执法类型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交通运政、城市公共客运监察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执法类别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授权执法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主体类型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法律法规授权组织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3" w:hRule="atLeast"/>
        </w:trPr>
        <w:tc>
          <w:tcPr>
            <w:tcW w:w="8414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《</w:t>
            </w:r>
            <w:r>
              <w:rPr>
                <w:rStyle w:val="11"/>
                <w:rFonts w:hint="eastAsia" w:ascii="仿宋" w:hAnsi="仿宋" w:eastAsia="仿宋" w:cs="仿宋"/>
                <w:i w:val="0"/>
                <w:sz w:val="28"/>
                <w:szCs w:val="28"/>
                <w:shd w:val="clear" w:color="auto" w:fill="FFFFFF"/>
              </w:rPr>
              <w:t>中</w:t>
            </w:r>
            <w:r>
              <w:rPr>
                <w:rStyle w:val="11"/>
                <w:rFonts w:hint="eastAsia" w:ascii="仿宋" w:hAnsi="仿宋" w:eastAsia="仿宋" w:cs="仿宋"/>
                <w:i w:val="0"/>
                <w:sz w:val="28"/>
                <w:szCs w:val="28"/>
                <w:shd w:val="clear" w:color="auto" w:fill="FFFFFF"/>
                <w:lang w:eastAsia="zh-CN"/>
              </w:rPr>
              <w:t>华人民</w:t>
            </w:r>
            <w:r>
              <w:rPr>
                <w:rStyle w:val="11"/>
                <w:rFonts w:hint="eastAsia" w:ascii="仿宋" w:hAnsi="仿宋" w:eastAsia="仿宋" w:cs="仿宋"/>
                <w:i w:val="0"/>
                <w:sz w:val="28"/>
                <w:szCs w:val="28"/>
                <w:shd w:val="clear" w:color="auto" w:fill="FFFFFF"/>
                <w:lang w:val="en-US" w:eastAsia="zh-CN"/>
              </w:rPr>
              <w:t>共和国</w:t>
            </w:r>
            <w:bookmarkStart w:id="0" w:name="_GoBack"/>
            <w:bookmarkEnd w:id="0"/>
            <w:r>
              <w:rPr>
                <w:rStyle w:val="11"/>
                <w:rFonts w:hint="eastAsia" w:ascii="仿宋" w:hAnsi="仿宋" w:eastAsia="仿宋" w:cs="仿宋"/>
                <w:i w:val="0"/>
                <w:sz w:val="28"/>
                <w:szCs w:val="28"/>
                <w:shd w:val="clear" w:color="auto" w:fill="FFFFFF"/>
              </w:rPr>
              <w:t>道路运输条例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》</w:t>
            </w:r>
            <w:r>
              <w:rPr>
                <w:rStyle w:val="11"/>
                <w:rFonts w:hint="eastAsia" w:ascii="仿宋" w:hAnsi="仿宋" w:eastAsia="仿宋" w:cs="仿宋"/>
                <w:i w:val="0"/>
                <w:sz w:val="28"/>
                <w:szCs w:val="28"/>
                <w:shd w:val="clear" w:color="auto" w:fill="FFFFFF"/>
              </w:rPr>
              <w:t>第64条规定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，未取得道路运输经营许可，擅自从事道路运输经营的，由县级以上道路运输管理机构责令停止经营；有违法所得的，没收违法所得，处违法所得2倍以上10倍以下的罚款；没有违法所得或者违法所得不足2万元的，处3万元以上10万元以下的罚款；构成犯罪的，依法追究刑事责任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83" w:lineRule="atLeas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</w:rPr>
              <w:t>《吉林省城市公共客运管理条例》第五十九条　未取得城市公共客运许可擅自从事经营活动的，涂改、伪造许可从事经营活动的，由城市公共客运管理机构责令停止违法行为，并对经营者处以一万元以上三万元以下罚款；情节严重的，处以三万元以上五万元以下罚款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83" w:lineRule="atLeast"/>
              <w:ind w:firstLine="615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</w:rPr>
              <w:t>无运营许可的车辆安装出租汽车标志、标识的，由城市公共客运管理机构予以没收。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 1.</w:t>
      </w:r>
      <w:r>
        <w:rPr>
          <w:rFonts w:ascii="仿宋" w:hAnsi="仿宋" w:eastAsia="仿宋" w:cs="Times New Roman"/>
          <w:sz w:val="28"/>
          <w:szCs w:val="28"/>
        </w:rPr>
        <w:t>主体类型包括行政机关、法律法规授权组织和受委托组织</w:t>
      </w:r>
    </w:p>
    <w:p>
      <w:pPr>
        <w:spacing w:line="560" w:lineRule="exact"/>
        <w:ind w:firstLine="980" w:firstLineChars="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2.执法类别包括：法定执法、委托执法、授权执法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临江市行政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ascii="Times New Roman" w:hAnsi="Times New Roman" w:eastAsia="方正小标宋简体" w:cs="Times New Roman"/>
          <w:sz w:val="44"/>
          <w:szCs w:val="44"/>
        </w:rPr>
        <w:t>主体资格登记表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340"/>
        <w:gridCol w:w="159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机关</w:t>
            </w:r>
            <w:r>
              <w:rPr>
                <w:rFonts w:hint="eastAsia" w:ascii="仿宋" w:hAnsi="仿宋" w:eastAsia="仿宋" w:cs="Times New Roman"/>
                <w:sz w:val="24"/>
              </w:rPr>
              <w:t>（机构）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临江市地方海事处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 公 地 址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临江市临江大街109号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22"/>
                <w:sz w:val="24"/>
              </w:rPr>
            </w:pPr>
            <w:r>
              <w:rPr>
                <w:rFonts w:ascii="仿宋" w:hAnsi="仿宋" w:eastAsia="仿宋" w:cs="Times New Roman"/>
                <w:spacing w:val="22"/>
                <w:sz w:val="24"/>
              </w:rPr>
              <w:t>法定代表人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王超泰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5212991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执法类型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海事监察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执法类别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授权执法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主体类型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法律法规授权组织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《中华人民共和国水路运输管理条例》第四条：交通部主管全国水路运输事业，各地交通主管部门主管本地区的水路运输事业。各地交通运输主管部门可以根据水路运输管理业的实际情况，设置航运管理机构。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《中华人民共和国内河交通安全管理条例》第七十九条:“违反本条例的规定，伪造、变造、买卖、转借、冒用船舶检验证书、船舶登记证书、船员适任证书或者其他适任证件的，由海事管理机构没收有关的证书或者证件；有违法所得的，没收违法所得，并处违法所得2倍以上5倍以下的罚款；没有违法所得或者违法所得不足2万元的，处1万元以上5万元以下的罚款；触犯刑律的，依照刑法关于伪造、变造、买卖国家机关公文、证件罪或者其他罪的规定，依法追究刑事责任。”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 1.</w:t>
      </w:r>
      <w:r>
        <w:rPr>
          <w:rFonts w:ascii="仿宋" w:hAnsi="仿宋" w:eastAsia="仿宋" w:cs="Times New Roman"/>
          <w:sz w:val="28"/>
          <w:szCs w:val="28"/>
        </w:rPr>
        <w:t>主体类型包括行政机关、法律法规授权组织和受委托组织</w:t>
      </w:r>
    </w:p>
    <w:p>
      <w:pPr>
        <w:spacing w:line="560" w:lineRule="exact"/>
        <w:ind w:firstLine="980" w:firstLineChars="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2.执法类别包括：法定执法、委托执法、授权执法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临江市行政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ascii="Times New Roman" w:hAnsi="Times New Roman" w:eastAsia="方正小标宋简体" w:cs="Times New Roman"/>
          <w:sz w:val="44"/>
          <w:szCs w:val="44"/>
        </w:rPr>
        <w:t>主体资格汇总表</w:t>
      </w:r>
    </w:p>
    <w:tbl>
      <w:tblPr>
        <w:tblStyle w:val="8"/>
        <w:tblW w:w="907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69"/>
        <w:gridCol w:w="1559"/>
        <w:gridCol w:w="1559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主体类型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执法类别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临江市交通运输局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行政机关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法定执法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临江市公路管理段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法律法规授权组织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授权执法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临江市地方海事处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法律法规授权组织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授权执法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临江市运输管理所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法律法规授权组织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授权执法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 1.</w:t>
      </w:r>
      <w:r>
        <w:rPr>
          <w:rFonts w:ascii="仿宋" w:hAnsi="仿宋" w:eastAsia="仿宋" w:cs="Times New Roman"/>
          <w:sz w:val="28"/>
          <w:szCs w:val="28"/>
        </w:rPr>
        <w:t>主体类型包括行政机关、法律法规授权组织和受委托组织</w:t>
      </w:r>
    </w:p>
    <w:p>
      <w:pPr>
        <w:spacing w:line="560" w:lineRule="exact"/>
        <w:ind w:firstLine="980" w:firstLineChars="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2.执法类别包括：法定执法、委托执法、授权执法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95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B1F76"/>
    <w:multiLevelType w:val="singleLevel"/>
    <w:tmpl w:val="835B1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QyN2M5ZWNjMGZkYjcyOWRiNWNhYzgxMjU2ZDcifQ=="/>
  </w:docVars>
  <w:rsids>
    <w:rsidRoot w:val="002814CF"/>
    <w:rsid w:val="002814CF"/>
    <w:rsid w:val="002E1858"/>
    <w:rsid w:val="0030792B"/>
    <w:rsid w:val="0036371A"/>
    <w:rsid w:val="00460557"/>
    <w:rsid w:val="0046229C"/>
    <w:rsid w:val="004C45C2"/>
    <w:rsid w:val="005028FC"/>
    <w:rsid w:val="007C22F3"/>
    <w:rsid w:val="007E7C4A"/>
    <w:rsid w:val="008E7F17"/>
    <w:rsid w:val="008F5DFF"/>
    <w:rsid w:val="00A21730"/>
    <w:rsid w:val="00A67B4B"/>
    <w:rsid w:val="00C66169"/>
    <w:rsid w:val="00E06B32"/>
    <w:rsid w:val="00F333F8"/>
    <w:rsid w:val="03E71FAF"/>
    <w:rsid w:val="1FA0121D"/>
    <w:rsid w:val="30A52E2C"/>
    <w:rsid w:val="4FA94CBE"/>
    <w:rsid w:val="559F7833"/>
    <w:rsid w:val="6E7335E5"/>
    <w:rsid w:val="72B04197"/>
    <w:rsid w:val="7E591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1973</Words>
  <Characters>2020</Characters>
  <Lines>16</Lines>
  <Paragraphs>4</Paragraphs>
  <TotalTime>4</TotalTime>
  <ScaleCrop>false</ScaleCrop>
  <LinksUpToDate>false</LinksUpToDate>
  <CharactersWithSpaces>2042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2019-08-12T00:54:00Z</dcterms:created>
  <dc:creator>Sky123.Org</dc:creator>
  <cp:lastModifiedBy>付恒权</cp:lastModifiedBy>
  <cp:lastPrinted>2019-09-09T03:07:00Z</cp:lastPrinted>
  <dcterms:modified xsi:type="dcterms:W3CDTF">2022-12-08T06:37:02Z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B3F160827CDC4E3881AF2053E59A9F6E</vt:lpwstr>
  </property>
</Properties>
</file>