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8D0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  <w:lang w:eastAsia="zh-CN"/>
        </w:rPr>
        <w:t>临江市交通运输局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</w:rPr>
        <w:t>关于征集涉企行政</w:t>
      </w:r>
    </w:p>
    <w:p w14:paraId="69BFEF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</w:rPr>
        <w:t>执法领域突出问题线索的公告</w:t>
      </w:r>
    </w:p>
    <w:p w14:paraId="25B0AC1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</w:p>
    <w:p w14:paraId="49EC0C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为保障企业合法权益，优化法治化营商环境，实现交通运输领域涉企行政执法更加规范透明、公正文明，临江市交通运输局发挥行政执法职能，现面向全市公开征集涉企行政执法领域突出问题线索。</w:t>
      </w:r>
    </w:p>
    <w:p w14:paraId="0FA974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一、问题线索征集时间</w:t>
      </w:r>
    </w:p>
    <w:p w14:paraId="0410C6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自发布之日起至2025年11月30日</w:t>
      </w:r>
    </w:p>
    <w:p w14:paraId="469300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二、问题线索征集范围</w:t>
      </w:r>
    </w:p>
    <w:p w14:paraId="4C05A9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47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涉及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eastAsia="zh-CN"/>
        </w:rPr>
        <w:t>临江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eastAsia="zh-CN"/>
        </w:rPr>
        <w:t>交通运输局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行政执法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eastAsia="zh-CN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和行政执法人员的违规异地执法、趋利性执法行为以及乱收费、乱罚款、乱检查、乱查封的问题线索。</w:t>
      </w:r>
    </w:p>
    <w:p w14:paraId="6B4A64B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47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（一）违规异地执法问题。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无管辖权却跨区域执法，对不属于其管辖范围内的企业进行执法检查或行政处罚；滥用“协助执法”名义开展执法，以协助其他地区执法为名，实际主导执法活动，甚至绕过属地执法机关直接对企业采取措施；以获取罚没收入为目的对外地企业进行执法；跨区域执法前未按规定向企业所在地的执法机关报备，或未通知企业所在地相关部门协同执法等问题。</w:t>
      </w:r>
    </w:p>
    <w:p w14:paraId="19D086A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47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（二）趋利性执法问题。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对违法行为处以高于法定标准的罚款；对同一违法行为多次处罚，或在不同执法环节重复罚款；针对特定企业（如民营企业、中小企业）或特定行业集中罚款，而对其他企业类似违法行为视而不见；查封扣押与案件无关的财产，或超出必要限度查封企业核心资产；在案件处理完毕后，不及时解除查封、扣押或冻结措施；日常发现企业问题后不督促整改，而是直接罚款，甚至默许违法行为持续存在以获取更多罚款；将罚没收入与执法人员的绩效考核挂钩，导致执法人员为完成指标而“找茬”罚款等问题。</w:t>
      </w:r>
    </w:p>
    <w:p w14:paraId="791ED43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47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（三）乱收费问题。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执法机关或相关单位在没有法律法规依据的情况下收费；对同一事项或服务多次收费，或在不同环节重复收费；以强制购买指定产品或服务等各种名义变相向企业收费；在正常执法或服务过程中附加不相关的收费项目；不公开收费项目和标准，通过隐蔽方式收取费用等问题。</w:t>
      </w:r>
    </w:p>
    <w:p w14:paraId="408423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47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（四）乱罚款问题。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以政府会议纪要、部门规章制度等非法律文件作为行政处罚依据；罚款金额采取顶格处罚甚至超出法律法规规定；对同一违法行为多次罚款或在不同执法环节重复罚款；在法定罚款范围内随意提高罚款金额，或对轻微违法行为处以高额罚款；以罚款为主要目的，甚至将罚款收入与执法机关经费挂钩，下达罚款指标，存在“以罚代增”“以罚代管”等问题。</w:t>
      </w:r>
    </w:p>
    <w:p w14:paraId="0B76F7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47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（五）乱检查问题。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在没有法律法规依据或上级授权的情况下，擅自对企业进行检查；多个部门或同一部门在不同时间对同一事项进行多次检查；检查范围超出法定权限或检查频率过高；针对特定企业或行业集中检查，而对其他类似企业视而不见；超出原定的检查范围，对企业其他无关事项进行干预；检查过程中未出示执法证件、未告知检查依据、未出具检查通知书等；检查结束后未及时向企业反馈结果，或未提供整改建议等问题。</w:t>
      </w:r>
    </w:p>
    <w:p w14:paraId="337115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47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</w:pPr>
      <w:r>
        <w:rPr>
          <w:rStyle w:val="8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（六）乱查封问题。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在没有法律法规依据或未履行法定程序情况下进行查封；查封范围超出案件涉及的财产，或查封与企业违法行为无关的财产；查封财产的价值远超案件涉及的金额；案件处理完毕后不及时解除查封措施；查封物品的保管、处置不合规，私自处理、挪用、损坏查封物品；以查封为手段，向企业施压或谋取私利等问题。</w:t>
      </w:r>
    </w:p>
    <w:p w14:paraId="2F94A3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47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eastAsia="zh-CN"/>
        </w:rPr>
        <w:t>（七）乱许可问题。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eastAsia="zh-CN"/>
        </w:rPr>
        <w:t>私设门槛、刁难企业、吃拿卡要、收受或索取财物；滥用职权、玩忽职守作出准予行政许可决定；超越法定职权作出准予行政许可决定；违反法定程序作出准予行政许可决定；对不具备申请资格或者不符合条件的申请人准予行政许可；该取消的许可事项、证明事项不取消，该减的许可条件、许可程序不减等问题。</w:t>
      </w:r>
    </w:p>
    <w:p w14:paraId="5D5E08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三、问题线索受理方式</w:t>
      </w:r>
    </w:p>
    <w:p w14:paraId="168653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47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（一）电话受理方式。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0439-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5153013 、0439-5153011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（工作日上午8:30至11:30，下午13:30至16:30）。</w:t>
      </w:r>
    </w:p>
    <w:p w14:paraId="24B95C1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47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Style w:val="8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（二）来信来访受理方式。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来信来访地址：吉林省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eastAsia="zh-CN"/>
        </w:rPr>
        <w:t>白山市临江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eastAsia="zh-CN"/>
        </w:rPr>
        <w:t>交通运输局。</w:t>
      </w:r>
      <w:bookmarkStart w:id="0" w:name="_GoBack"/>
      <w:bookmarkEnd w:id="0"/>
    </w:p>
    <w:p w14:paraId="3CC233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四、注意事项</w:t>
      </w:r>
    </w:p>
    <w:p w14:paraId="0F8968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（一）投诉、举报受理范围。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受理范围为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eastAsia="zh-CN"/>
        </w:rPr>
        <w:t>交通运输领域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涉企行政执法相关问题线索，不属于受理范围的请依法依规向有关部门提出，如刑事案件、司法争议、政府服务保障、已进入行政复议和行政诉讼程序等不在问题线索提供范围事项。</w:t>
      </w:r>
    </w:p>
    <w:p w14:paraId="79A26C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（二）涉及企业范围。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涉企范围为有限责任公司、股份有限公司、国有企业、个人独资企业、个体工商户。</w:t>
      </w:r>
    </w:p>
    <w:p w14:paraId="2652CB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（三）投诉、举报注意问题。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投诉、举报问题须实名反映，注明投诉、举报人的有效联系方式，以便及时了解、反馈问题处理情况。客观准确反映问题，不得虚构、夸大事实，不得恶意举报。反映内容应具体详细，包含具体时间、地点、涉事单位、人员及证据材料等。</w:t>
      </w:r>
    </w:p>
    <w:p w14:paraId="08B180A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</w:p>
    <w:p w14:paraId="59E91A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</w:p>
    <w:p w14:paraId="75DE7B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eastAsia="zh-CN"/>
        </w:rPr>
      </w:pPr>
    </w:p>
    <w:p w14:paraId="7CBDAD2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eastAsia="zh-CN"/>
        </w:rPr>
        <w:t>临江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eastAsia="zh-CN"/>
        </w:rPr>
        <w:t>交通运输局</w:t>
      </w:r>
    </w:p>
    <w:p w14:paraId="4EFE94B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2025年4月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日</w:t>
      </w:r>
    </w:p>
    <w:p w14:paraId="5D6934D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6" w:lineRule="exact"/>
        <w:textAlignment w:val="auto"/>
        <w:rPr>
          <w:b w:val="0"/>
          <w:bCs w:val="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C1F21"/>
    <w:rsid w:val="09B4533A"/>
    <w:rsid w:val="10AA41F9"/>
    <w:rsid w:val="32EC322D"/>
    <w:rsid w:val="3CF217BC"/>
    <w:rsid w:val="431A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方正小标宋简体" w:cs="Times New Roman"/>
      <w:spacing w:val="-20"/>
      <w:w w:val="80"/>
      <w:sz w:val="96"/>
      <w:szCs w:val="9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 w:asciiTheme="minorAscii" w:hAnsiTheme="minorAscii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标题 3 Char"/>
    <w:link w:val="4"/>
    <w:qFormat/>
    <w:uiPriority w:val="0"/>
    <w:rPr>
      <w:rFonts w:eastAsia="楷体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1783</Words>
  <Characters>1834</Characters>
  <Lines>0</Lines>
  <Paragraphs>0</Paragraphs>
  <TotalTime>56</TotalTime>
  <ScaleCrop>false</ScaleCrop>
  <LinksUpToDate>false</LinksUpToDate>
  <CharactersWithSpaces>1851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2021-03-23T02:39:00Z</dcterms:created>
  <dc:creator>Administrator</dc:creator>
  <cp:lastModifiedBy>lenovo</cp:lastModifiedBy>
  <cp:lastPrinted>2025-04-25T01:46:27Z</cp:lastPrinted>
  <dcterms:modified xsi:type="dcterms:W3CDTF">2025-04-25T02:06:16Z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02D75DEEA94840F4BCC164431429D328_13</vt:lpwstr>
  </property>
  <property fmtid="{D5CDD505-2E9C-101B-9397-08002B2CF9AE}" pid="4" name="KSOTemplateDocerSaveRecord">
    <vt:lpwstr>eyJoZGlkIjoiNmE1ZjQyZmQ0ZjA2ZmIyZDU5YmIyYzEzYzQ3ZGJkYzgifQ==</vt:lpwstr>
  </property>
</Properties>
</file>