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4310E">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34C54F6E">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7A442A80">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bookmarkStart w:id="0" w:name="_GoBack"/>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5</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06</w:t>
      </w:r>
      <w:r>
        <w:rPr>
          <w:rFonts w:hint="eastAsia" w:ascii="仿宋" w:hAnsi="仿宋" w:eastAsia="仿宋" w:cs="仿宋"/>
          <w:color w:val="000000"/>
          <w:sz w:val="32"/>
          <w:szCs w:val="32"/>
          <w:u w:val="none"/>
        </w:rPr>
        <w:t>号</w:t>
      </w:r>
    </w:p>
    <w:bookmarkEnd w:id="0"/>
    <w:p w14:paraId="08AEAC7E">
      <w:pPr>
        <w:spacing w:line="560" w:lineRule="exact"/>
        <w:rPr>
          <w:rFonts w:hint="eastAsia" w:ascii="仿宋" w:hAnsi="仿宋" w:eastAsia="仿宋" w:cs="仿宋"/>
          <w:kern w:val="1"/>
          <w:sz w:val="32"/>
          <w:szCs w:val="32"/>
          <w:u w:val="none"/>
        </w:rPr>
      </w:pPr>
    </w:p>
    <w:p w14:paraId="1590CC0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当事人：临江市结善堂民俗用品店        </w:t>
      </w:r>
    </w:p>
    <w:p w14:paraId="1367D2CE">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77EF7890">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统一社会信用代码（注册号）：92220681MAC129YK5D                              </w:t>
      </w:r>
    </w:p>
    <w:p w14:paraId="0B7E667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bCs/>
          <w:color w:val="000000"/>
          <w:sz w:val="32"/>
          <w:szCs w:val="32"/>
          <w:lang w:val="en-US" w:eastAsia="zh-CN"/>
        </w:rPr>
        <w:t>夏波</w:t>
      </w:r>
      <w:r>
        <w:rPr>
          <w:rFonts w:hint="eastAsia" w:ascii="仿宋" w:hAnsi="仿宋" w:eastAsia="仿宋" w:cs="仿宋"/>
          <w:bCs/>
          <w:color w:val="000000"/>
          <w:sz w:val="32"/>
          <w:szCs w:val="32"/>
        </w:rPr>
        <w:t xml:space="preserve">                            </w:t>
      </w:r>
    </w:p>
    <w:p w14:paraId="698D4D1E">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p>
    <w:p w14:paraId="5EE58A8C">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 w:hAnsi="仿宋" w:eastAsia="仿宋" w:cs="仿宋"/>
          <w:sz w:val="32"/>
          <w:szCs w:val="32"/>
          <w:u w:val="none" w:color="auto"/>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17</w:t>
      </w:r>
      <w:r>
        <w:rPr>
          <w:rFonts w:hint="eastAsia" w:ascii="仿宋" w:hAnsi="仿宋" w:eastAsia="仿宋" w:cs="仿宋"/>
          <w:bCs/>
          <w:color w:val="000000"/>
          <w:sz w:val="32"/>
          <w:szCs w:val="32"/>
        </w:rPr>
        <w:t>日，临江市市场监督管理局</w:t>
      </w:r>
      <w:r>
        <w:rPr>
          <w:rFonts w:hint="eastAsia" w:ascii="仿宋" w:hAnsi="仿宋" w:eastAsia="仿宋" w:cs="仿宋"/>
          <w:bCs/>
          <w:color w:val="000000"/>
          <w:sz w:val="32"/>
          <w:szCs w:val="32"/>
          <w:lang w:val="en-US" w:eastAsia="zh-CN"/>
        </w:rPr>
        <w:t>兴隆</w:t>
      </w:r>
      <w:r>
        <w:rPr>
          <w:rFonts w:hint="eastAsia" w:ascii="仿宋" w:hAnsi="仿宋" w:eastAsia="仿宋" w:cs="仿宋"/>
          <w:bCs/>
          <w:color w:val="000000"/>
          <w:sz w:val="32"/>
          <w:szCs w:val="32"/>
          <w:lang w:eastAsia="zh-CN"/>
        </w:rPr>
        <w:t>分局</w:t>
      </w:r>
      <w:r>
        <w:rPr>
          <w:rFonts w:hint="eastAsia" w:ascii="仿宋" w:hAnsi="仿宋" w:eastAsia="仿宋" w:cs="仿宋"/>
          <w:bCs/>
          <w:color w:val="000000"/>
          <w:sz w:val="32"/>
          <w:szCs w:val="32"/>
        </w:rPr>
        <w:t>执法人员</w:t>
      </w:r>
      <w:r>
        <w:rPr>
          <w:rFonts w:hint="eastAsia" w:ascii="仿宋" w:hAnsi="仿宋" w:eastAsia="仿宋" w:cs="仿宋"/>
          <w:bCs/>
          <w:color w:val="000000"/>
          <w:sz w:val="32"/>
          <w:szCs w:val="32"/>
          <w:lang w:val="en-US" w:eastAsia="zh-CN"/>
        </w:rPr>
        <w:t>在</w:t>
      </w:r>
      <w:r>
        <w:rPr>
          <w:rFonts w:hint="eastAsia" w:ascii="仿宋" w:hAnsi="仿宋" w:eastAsia="仿宋" w:cs="仿宋"/>
          <w:bCs/>
          <w:color w:val="000000"/>
          <w:sz w:val="32"/>
          <w:szCs w:val="32"/>
        </w:rPr>
        <w:t>监督检查</w:t>
      </w:r>
      <w:r>
        <w:rPr>
          <w:rFonts w:hint="eastAsia" w:ascii="仿宋" w:hAnsi="仿宋" w:eastAsia="仿宋" w:cs="仿宋"/>
          <w:bCs/>
          <w:color w:val="000000"/>
          <w:sz w:val="32"/>
          <w:szCs w:val="32"/>
          <w:lang w:val="en-US" w:eastAsia="zh-CN"/>
        </w:rPr>
        <w:t>过程中</w:t>
      </w:r>
      <w:r>
        <w:rPr>
          <w:rFonts w:hint="eastAsia" w:ascii="仿宋" w:hAnsi="仿宋" w:eastAsia="仿宋" w:cs="仿宋"/>
          <w:bCs/>
          <w:color w:val="000000"/>
          <w:sz w:val="32"/>
          <w:szCs w:val="32"/>
        </w:rPr>
        <w:t>发</w:t>
      </w:r>
      <w:r>
        <w:rPr>
          <w:rFonts w:hint="eastAsia" w:ascii="仿宋" w:hAnsi="仿宋" w:eastAsia="仿宋" w:cs="仿宋"/>
          <w:sz w:val="32"/>
          <w:szCs w:val="32"/>
          <w:u w:val="none" w:color="auto"/>
        </w:rPr>
        <w:t>现，临江市结善堂民俗用品店未按规定时限参加</w:t>
      </w:r>
      <w:r>
        <w:rPr>
          <w:rFonts w:hint="eastAsia" w:ascii="仿宋" w:hAnsi="仿宋" w:eastAsia="仿宋" w:cs="仿宋"/>
          <w:sz w:val="32"/>
          <w:szCs w:val="32"/>
          <w:u w:val="none" w:color="auto"/>
          <w:lang w:val="en-US" w:eastAsia="zh-CN"/>
        </w:rPr>
        <w:t>2023年</w:t>
      </w:r>
      <w:r>
        <w:rPr>
          <w:rFonts w:hint="eastAsia" w:ascii="仿宋" w:hAnsi="仿宋" w:eastAsia="仿宋" w:cs="仿宋"/>
          <w:sz w:val="32"/>
          <w:szCs w:val="32"/>
          <w:u w:val="none" w:color="auto"/>
        </w:rPr>
        <w:t>个体工商</w:t>
      </w:r>
      <w:r>
        <w:rPr>
          <w:rFonts w:hint="eastAsia" w:ascii="仿宋" w:hAnsi="仿宋" w:eastAsia="仿宋" w:cs="仿宋"/>
          <w:sz w:val="32"/>
          <w:szCs w:val="32"/>
          <w:u w:val="none" w:color="auto"/>
          <w:lang w:val="en-US" w:eastAsia="zh-CN"/>
        </w:rPr>
        <w:t>户</w:t>
      </w:r>
      <w:r>
        <w:rPr>
          <w:rFonts w:hint="eastAsia" w:ascii="仿宋" w:hAnsi="仿宋" w:eastAsia="仿宋" w:cs="仿宋"/>
          <w:sz w:val="32"/>
          <w:szCs w:val="32"/>
          <w:u w:val="none" w:color="auto"/>
        </w:rPr>
        <w:t>年度报告，</w:t>
      </w:r>
      <w:r>
        <w:rPr>
          <w:rFonts w:hint="eastAsia" w:ascii="仿宋" w:hAnsi="仿宋" w:eastAsia="仿宋" w:cs="仿宋"/>
          <w:sz w:val="32"/>
          <w:szCs w:val="32"/>
          <w:u w:val="none" w:color="auto"/>
          <w:lang w:val="en-US" w:eastAsia="zh-CN"/>
        </w:rPr>
        <w:t>执法人员通过吉林省工商大数据查询平台查实，该店铺于2024年8月1日被列为经营异常名录情况属实，</w:t>
      </w:r>
      <w:r>
        <w:rPr>
          <w:rFonts w:hint="eastAsia" w:ascii="仿宋" w:hAnsi="仿宋" w:eastAsia="仿宋" w:cs="仿宋"/>
          <w:bCs/>
          <w:color w:val="000000"/>
          <w:sz w:val="32"/>
          <w:szCs w:val="32"/>
          <w:lang w:val="en-US" w:eastAsia="zh-CN"/>
        </w:rPr>
        <w:t>当事人对调查结果无异议</w:t>
      </w:r>
    </w:p>
    <w:p w14:paraId="5BC9036D">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 w:hAnsi="仿宋" w:eastAsia="仿宋" w:cs="Mongolian Baiti"/>
          <w:color w:val="auto"/>
          <w:kern w:val="1"/>
          <w:sz w:val="32"/>
          <w:szCs w:val="32"/>
          <w:u w:val="none"/>
          <w:lang w:val="en-US" w:eastAsia="zh-CN"/>
        </w:rPr>
      </w:pPr>
      <w:r>
        <w:rPr>
          <w:rFonts w:hint="eastAsia" w:ascii="仿宋" w:hAnsi="仿宋" w:eastAsia="仿宋" w:cs="仿宋"/>
          <w:sz w:val="32"/>
          <w:szCs w:val="32"/>
          <w:u w:val="none" w:color="auto"/>
        </w:rPr>
        <w:t>经查，临江市结善堂民俗用品店</w:t>
      </w:r>
      <w:r>
        <w:rPr>
          <w:rFonts w:hint="eastAsia" w:ascii="仿宋" w:hAnsi="仿宋" w:eastAsia="仿宋" w:cs="仿宋"/>
          <w:sz w:val="32"/>
          <w:szCs w:val="32"/>
          <w:u w:val="none" w:color="auto"/>
          <w:lang w:val="en-US" w:eastAsia="zh-CN"/>
        </w:rPr>
        <w:t>于2022年10月17日注册登记，店铺位于</w:t>
      </w:r>
      <w:r>
        <w:rPr>
          <w:rFonts w:hint="eastAsia" w:ascii="仿宋" w:hAnsi="仿宋" w:eastAsia="仿宋" w:cs="仿宋"/>
          <w:sz w:val="32"/>
          <w:szCs w:val="32"/>
          <w:u w:val="none" w:color="auto"/>
        </w:rPr>
        <w:t>临江市兴隆街兴隆小区7号楼</w:t>
      </w:r>
      <w:r>
        <w:rPr>
          <w:rFonts w:hint="eastAsia" w:ascii="仿宋" w:hAnsi="仿宋" w:eastAsia="仿宋" w:cs="Mongolian Baiti"/>
          <w:kern w:val="1"/>
          <w:sz w:val="32"/>
          <w:szCs w:val="32"/>
          <w:u w:val="none"/>
          <w:lang w:eastAsia="zh-CN"/>
        </w:rPr>
        <w:t>，</w:t>
      </w:r>
      <w:r>
        <w:rPr>
          <w:rFonts w:hint="eastAsia" w:ascii="仿宋" w:hAnsi="仿宋" w:eastAsia="仿宋" w:cs="仿宋"/>
          <w:bCs/>
          <w:color w:val="000000"/>
          <w:sz w:val="32"/>
          <w:szCs w:val="32"/>
          <w:lang w:val="en-US" w:eastAsia="zh-CN"/>
        </w:rPr>
        <w:t>由于管理疏漏，工作人员沟通不到位，</w:t>
      </w:r>
      <w:r>
        <w:rPr>
          <w:rFonts w:hint="eastAsia" w:ascii="仿宋" w:hAnsi="仿宋" w:eastAsia="仿宋"/>
          <w:sz w:val="32"/>
          <w:szCs w:val="32"/>
          <w:lang w:val="en-US" w:eastAsia="zh-CN"/>
        </w:rPr>
        <w:t>忘记了于2024年1月1日至6月30日报送2023年度个体工商户年度报告</w:t>
      </w:r>
      <w:r>
        <w:rPr>
          <w:rFonts w:hint="eastAsia" w:ascii="仿宋" w:hAnsi="仿宋" w:eastAsia="仿宋" w:cs="Mongolian Baiti"/>
          <w:kern w:val="1"/>
          <w:sz w:val="32"/>
          <w:szCs w:val="32"/>
          <w:u w:val="none"/>
          <w:lang w:val="en-US" w:eastAsia="zh-CN"/>
        </w:rPr>
        <w:t>，未在规定时限内参加2023年度个体工商户年报</w:t>
      </w:r>
      <w:r>
        <w:rPr>
          <w:rFonts w:hint="eastAsia" w:ascii="仿宋" w:hAnsi="仿宋" w:eastAsia="仿宋" w:cs="Mongolian Baiti"/>
          <w:color w:val="auto"/>
          <w:kern w:val="1"/>
          <w:sz w:val="32"/>
          <w:szCs w:val="32"/>
          <w:u w:val="none"/>
          <w:lang w:val="en-US" w:eastAsia="zh-CN"/>
        </w:rPr>
        <w:t>，导致该店铺被列为经营异常名录，当事人在执法人员指导下于2025年1月20日补报了上一年度报告。</w:t>
      </w:r>
    </w:p>
    <w:p w14:paraId="1C2723C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上述事实，主要有以下证据证明：      </w:t>
      </w:r>
    </w:p>
    <w:p w14:paraId="6A4103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《现场检查笔录》一份，证明当事人经营情况属实；</w:t>
      </w:r>
    </w:p>
    <w:p w14:paraId="04CAA13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《询问笔录》一份，证明当事人</w:t>
      </w:r>
      <w:r>
        <w:rPr>
          <w:rFonts w:hint="eastAsia" w:ascii="仿宋" w:hAnsi="仿宋" w:eastAsia="仿宋" w:cs="仿宋"/>
          <w:bCs/>
          <w:color w:val="000000"/>
          <w:sz w:val="32"/>
          <w:szCs w:val="32"/>
          <w:lang w:val="en-US" w:eastAsia="zh-CN"/>
        </w:rPr>
        <w:t>未参加2023年度个体工商户营业执照年报情况属实</w:t>
      </w:r>
      <w:r>
        <w:rPr>
          <w:rFonts w:hint="eastAsia" w:ascii="仿宋" w:hAnsi="仿宋" w:eastAsia="仿宋" w:cs="仿宋"/>
          <w:bCs/>
          <w:color w:val="000000"/>
          <w:sz w:val="32"/>
          <w:szCs w:val="32"/>
        </w:rPr>
        <w:t>；</w:t>
      </w:r>
    </w:p>
    <w:p w14:paraId="3DD4546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《营业执照》复印件一份，证明当事人主体资格情况；</w:t>
      </w:r>
    </w:p>
    <w:p w14:paraId="0BACE8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_GB2312"/>
          <w:color w:val="000000"/>
          <w:sz w:val="32"/>
          <w:szCs w:val="32"/>
          <w:u w:val="none" w:color="auto"/>
          <w:lang w:val="en-US" w:eastAsia="zh-CN"/>
        </w:rPr>
        <w:t>夏波</w:t>
      </w:r>
      <w:r>
        <w:rPr>
          <w:rFonts w:hint="eastAsia" w:ascii="仿宋" w:hAnsi="仿宋" w:eastAsia="仿宋" w:cs="仿宋"/>
          <w:bCs/>
          <w:color w:val="000000"/>
          <w:sz w:val="32"/>
          <w:szCs w:val="32"/>
        </w:rPr>
        <w:t>身份证复印件一份，证明负责人基本情况；</w:t>
      </w:r>
    </w:p>
    <w:p w14:paraId="3205E39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现场检查照片一份，证明现场经营情况属实。</w:t>
      </w:r>
    </w:p>
    <w:p w14:paraId="4C3484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6.国家企业信用信息公示系统平台截图一份，证明列入异常名录情况属实。</w:t>
      </w:r>
    </w:p>
    <w:p w14:paraId="665B7D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7.国家企业信用信息公示系统平台截图一份，证明补报年报情况属实。</w:t>
      </w:r>
    </w:p>
    <w:p w14:paraId="635C45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8.吉林省工商大数据查询平台截图一份，证明未报送2023年度报告情况属实。</w:t>
      </w:r>
    </w:p>
    <w:p w14:paraId="0E8E3CC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u w:val="none"/>
          <w:lang w:val="en-US" w:eastAsia="zh-CN"/>
        </w:rPr>
        <w:t>整改报告一份，证明</w:t>
      </w:r>
      <w:r>
        <w:rPr>
          <w:rFonts w:hint="eastAsia" w:ascii="仿宋" w:hAnsi="仿宋" w:eastAsia="仿宋" w:cs="仿宋"/>
          <w:bCs/>
          <w:color w:val="000000"/>
          <w:sz w:val="32"/>
          <w:szCs w:val="32"/>
        </w:rPr>
        <w:t>临江市结善堂民俗用品店</w:t>
      </w:r>
      <w:r>
        <w:rPr>
          <w:rFonts w:hint="eastAsia" w:ascii="仿宋" w:hAnsi="仿宋" w:eastAsia="仿宋" w:cs="仿宋"/>
          <w:bCs/>
          <w:color w:val="000000"/>
          <w:sz w:val="32"/>
          <w:szCs w:val="32"/>
          <w:u w:val="none"/>
          <w:lang w:val="en-US" w:eastAsia="zh-CN"/>
        </w:rPr>
        <w:t>整改情况。</w:t>
      </w:r>
    </w:p>
    <w:p w14:paraId="5849F0B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2月14日</w:t>
      </w:r>
      <w:r>
        <w:rPr>
          <w:rFonts w:hint="eastAsia" w:ascii="仿宋" w:hAnsi="仿宋" w:eastAsia="仿宋" w:cs="仿宋"/>
          <w:bCs/>
          <w:color w:val="000000"/>
          <w:sz w:val="32"/>
          <w:szCs w:val="32"/>
        </w:rPr>
        <w:t>依法向当事人送达《临江市市场监督管理局不予行政处罚告知书》（临市监不罚告字【202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06</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 xml:space="preserve">行政处罚的事实、理由、依据内容及当事人依法享有的权利告知当事人。当事人在法定期限内未向本局提出陈述、申辩。                 </w:t>
      </w:r>
    </w:p>
    <w:p w14:paraId="7A4C63BA">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val="en-US" w:eastAsia="zh-CN"/>
        </w:rPr>
        <w:t>上述行为</w:t>
      </w:r>
      <w:r>
        <w:rPr>
          <w:rFonts w:hint="eastAsia" w:ascii="仿宋" w:hAnsi="仿宋" w:eastAsia="仿宋" w:cs="仿宋"/>
          <w:bCs/>
          <w:color w:val="000000"/>
          <w:sz w:val="32"/>
          <w:szCs w:val="32"/>
        </w:rPr>
        <w:t>违反《中华人民共和国市场主体登记管理条例实施细则》第六十三条规定</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市场主体应当于每年1月1日至6月30日，通过国家企业信用信息公示系统报送上一年度年度报告，并向社会公示。个体工商户可以通过纸质方式报送年度报告，并自主选择年度报告内容是否向社会公示。歇业的市场主体应当按时公示年度报告</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w:t>
      </w:r>
    </w:p>
    <w:p w14:paraId="6E5637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rPr>
        <w:t>鉴于当事人在本局调查取证过程中能积极配合</w:t>
      </w:r>
      <w:r>
        <w:rPr>
          <w:rFonts w:hint="eastAsia" w:ascii="仿宋" w:hAnsi="仿宋" w:eastAsia="仿宋" w:cs="仿宋"/>
          <w:bCs/>
          <w:color w:val="000000"/>
          <w:sz w:val="32"/>
          <w:szCs w:val="32"/>
          <w:lang w:val="en-US" w:eastAsia="zh-CN"/>
        </w:rPr>
        <w:t>并积极补报，</w:t>
      </w:r>
      <w:r>
        <w:rPr>
          <w:rFonts w:hint="eastAsia" w:ascii="仿宋" w:hAnsi="仿宋" w:eastAsia="仿宋" w:cs="仿宋"/>
          <w:bCs/>
          <w:color w:val="auto"/>
          <w:sz w:val="32"/>
          <w:szCs w:val="32"/>
          <w:lang w:val="en-US" w:eastAsia="zh-CN"/>
        </w:rPr>
        <w:t>当事人初次违法且</w:t>
      </w:r>
      <w:r>
        <w:rPr>
          <w:rFonts w:hint="eastAsia" w:ascii="仿宋" w:hAnsi="仿宋" w:eastAsia="仿宋" w:cs="仿宋"/>
          <w:bCs/>
          <w:color w:val="auto"/>
          <w:sz w:val="32"/>
          <w:szCs w:val="32"/>
        </w:rPr>
        <w:t>违法情节轻微，未造成严重后果</w:t>
      </w:r>
      <w:r>
        <w:rPr>
          <w:rFonts w:hint="eastAsia" w:ascii="仿宋" w:hAnsi="仿宋" w:eastAsia="仿宋" w:cs="仿宋"/>
          <w:bCs/>
          <w:color w:val="auto"/>
          <w:sz w:val="32"/>
          <w:szCs w:val="32"/>
          <w:lang w:eastAsia="zh-CN"/>
        </w:rPr>
        <w:t>。</w:t>
      </w:r>
      <w:r>
        <w:rPr>
          <w:rFonts w:hint="eastAsia" w:ascii="仿宋_GB2312" w:hAnsi="Times New Roman" w:eastAsia="仿宋_GB2312" w:cs="仿宋_GB2312"/>
          <w:b w:val="0"/>
          <w:bCs w:val="0"/>
          <w:color w:val="auto"/>
          <w:kern w:val="2"/>
          <w:sz w:val="32"/>
          <w:szCs w:val="32"/>
          <w:u w:val="none"/>
          <w:lang w:val="en-US" w:eastAsia="zh-CN" w:bidi="ar-SA"/>
        </w:rPr>
        <w:t>结合《白山市市场监督管理局信用提升行动工作方案》文件，</w:t>
      </w:r>
      <w:r>
        <w:rPr>
          <w:rFonts w:hint="eastAsia" w:ascii="仿宋" w:hAnsi="仿宋" w:eastAsia="仿宋" w:cs="仿宋"/>
          <w:bCs/>
          <w:color w:val="000000"/>
          <w:sz w:val="32"/>
          <w:szCs w:val="32"/>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auto"/>
          <w:sz w:val="32"/>
          <w:szCs w:val="32"/>
          <w:lang w:val="en-US" w:eastAsia="zh-CN"/>
        </w:rPr>
        <w:t>和</w:t>
      </w:r>
      <w:r>
        <w:rPr>
          <w:rFonts w:hint="eastAsia" w:ascii="仿宋" w:hAnsi="仿宋" w:eastAsia="仿宋" w:cs="仿宋"/>
          <w:bCs/>
          <w:color w:val="auto"/>
          <w:sz w:val="32"/>
          <w:szCs w:val="32"/>
        </w:rPr>
        <w:t>《中华人民共和国市场主体登记管理条例实施细则》</w:t>
      </w:r>
      <w:r>
        <w:rPr>
          <w:rFonts w:hint="eastAsia" w:ascii="仿宋" w:hAnsi="仿宋" w:eastAsia="仿宋" w:cs="仿宋"/>
          <w:bCs/>
          <w:color w:val="auto"/>
          <w:sz w:val="32"/>
          <w:szCs w:val="32"/>
          <w:lang w:val="en-US" w:eastAsia="zh-CN"/>
        </w:rPr>
        <w:t>第七十七条第二款规定：“情节轻微并及时改正，没有造成危害后果的，依法不予行政处罚。初次违法且危害后果轻微并及时改正的，可以不予行政处罚。当事人有证据足以证明没有主观过错的，不予行政处罚。”</w:t>
      </w:r>
      <w:r>
        <w:rPr>
          <w:rFonts w:hint="eastAsia" w:ascii="仿宋" w:hAnsi="仿宋" w:eastAsia="仿宋" w:cs="仿宋"/>
          <w:bCs/>
          <w:color w:val="000000"/>
          <w:sz w:val="32"/>
          <w:szCs w:val="32"/>
          <w:lang w:val="en-US" w:eastAsia="zh-CN"/>
        </w:rPr>
        <w:t>不予行政处罚并进行教育。</w:t>
      </w:r>
    </w:p>
    <w:p w14:paraId="6258C2B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综上，当事人上述行为违反了《中华人民共和国市场主体登记管理条例实施细则》第六十三条规定，依据《中华人民共和国行政处罚法》第三十三条规定</w:t>
      </w:r>
      <w:r>
        <w:rPr>
          <w:rFonts w:hint="eastAsia" w:ascii="仿宋" w:hAnsi="仿宋" w:eastAsia="仿宋" w:cs="仿宋"/>
          <w:bCs/>
          <w:color w:val="auto"/>
          <w:sz w:val="32"/>
          <w:szCs w:val="32"/>
          <w:lang w:val="en-US" w:eastAsia="zh-CN"/>
        </w:rPr>
        <w:t>和</w:t>
      </w:r>
      <w:r>
        <w:rPr>
          <w:rFonts w:hint="eastAsia" w:ascii="仿宋" w:hAnsi="仿宋" w:eastAsia="仿宋" w:cs="仿宋"/>
          <w:bCs/>
          <w:color w:val="auto"/>
          <w:sz w:val="32"/>
          <w:szCs w:val="32"/>
        </w:rPr>
        <w:t>《中华人民共和国市场主体登记管理条例实施细则》</w:t>
      </w:r>
      <w:r>
        <w:rPr>
          <w:rFonts w:hint="eastAsia" w:ascii="仿宋" w:hAnsi="仿宋" w:eastAsia="仿宋" w:cs="仿宋"/>
          <w:bCs/>
          <w:color w:val="auto"/>
          <w:sz w:val="32"/>
          <w:szCs w:val="32"/>
          <w:lang w:val="en-US" w:eastAsia="zh-CN"/>
        </w:rPr>
        <w:t>第七十七条第二款规定</w:t>
      </w:r>
      <w:r>
        <w:rPr>
          <w:rFonts w:hint="eastAsia" w:ascii="仿宋" w:hAnsi="仿宋" w:eastAsia="仿宋" w:cs="仿宋"/>
          <w:bCs/>
          <w:color w:val="000000"/>
          <w:sz w:val="32"/>
          <w:szCs w:val="32"/>
        </w:rPr>
        <w:t>，结合本案实际，对</w:t>
      </w:r>
      <w:r>
        <w:rPr>
          <w:rFonts w:hint="eastAsia" w:ascii="仿宋" w:hAnsi="仿宋" w:eastAsia="仿宋" w:cs="仿宋_GB2312"/>
          <w:color w:val="000000"/>
          <w:sz w:val="32"/>
          <w:szCs w:val="32"/>
          <w:u w:val="none" w:color="auto"/>
        </w:rPr>
        <w:t>临江市结善堂民俗用品店</w:t>
      </w:r>
      <w:r>
        <w:rPr>
          <w:rFonts w:hint="eastAsia" w:ascii="仿宋" w:hAnsi="仿宋" w:eastAsia="仿宋" w:cs="仿宋"/>
          <w:bCs/>
          <w:color w:val="000000"/>
          <w:sz w:val="32"/>
          <w:szCs w:val="32"/>
        </w:rPr>
        <w:t>（经营者：</w:t>
      </w:r>
      <w:r>
        <w:rPr>
          <w:rFonts w:hint="eastAsia" w:ascii="仿宋" w:hAnsi="仿宋" w:eastAsia="仿宋" w:cs="仿宋_GB2312"/>
          <w:color w:val="000000"/>
          <w:sz w:val="32"/>
          <w:szCs w:val="32"/>
          <w:u w:val="none" w:color="auto"/>
          <w:lang w:val="en-US" w:eastAsia="zh-CN"/>
        </w:rPr>
        <w:t>夏波</w:t>
      </w:r>
      <w:r>
        <w:rPr>
          <w:rFonts w:hint="eastAsia" w:ascii="仿宋" w:hAnsi="仿宋" w:eastAsia="仿宋" w:cs="仿宋"/>
          <w:bCs/>
          <w:color w:val="000000"/>
          <w:sz w:val="32"/>
          <w:szCs w:val="32"/>
        </w:rPr>
        <w:t>）不予行政处罚，并进行教育，具体内容如下：</w:t>
      </w:r>
    </w:p>
    <w:p w14:paraId="45413BB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严格按照</w:t>
      </w:r>
      <w:r>
        <w:rPr>
          <w:rFonts w:hint="eastAsia" w:ascii="仿宋" w:hAnsi="仿宋" w:eastAsia="仿宋" w:cs="仿宋"/>
          <w:bCs/>
          <w:color w:val="000000"/>
          <w:sz w:val="32"/>
          <w:szCs w:val="32"/>
        </w:rPr>
        <w:t>《中华人民共和国市场主体登记管理条例实施细则》</w:t>
      </w:r>
      <w:r>
        <w:rPr>
          <w:rFonts w:hint="eastAsia" w:ascii="仿宋" w:hAnsi="仿宋" w:eastAsia="仿宋" w:cs="仿宋"/>
          <w:bCs/>
          <w:color w:val="000000"/>
          <w:sz w:val="32"/>
          <w:szCs w:val="32"/>
          <w:lang w:val="en-US" w:eastAsia="zh-CN"/>
        </w:rPr>
        <w:t>相关</w:t>
      </w:r>
      <w:r>
        <w:rPr>
          <w:rFonts w:hint="eastAsia" w:ascii="仿宋" w:hAnsi="仿宋" w:eastAsia="仿宋" w:cs="仿宋"/>
          <w:bCs/>
          <w:color w:val="000000"/>
          <w:sz w:val="32"/>
          <w:szCs w:val="32"/>
        </w:rPr>
        <w:t>规定</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按时参加个体工商户营业执照年度报告。</w:t>
      </w:r>
    </w:p>
    <w:p w14:paraId="7D9149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你（单位）不服本决定，可以在收到本决定书之日起六十日内向临江市人民政府申请行政复议；也可以在六个月内依法向临江市人民法院提起行政诉讼。申请行政复议或者提起行政诉讼期间，行政处罚不停止执行。</w:t>
      </w:r>
    </w:p>
    <w:p w14:paraId="0CDA76E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根据《企业信息公示暂行条例》的有关规定，本局将通过门户网站、专门网站等公示行政处罚信息。</w:t>
      </w:r>
    </w:p>
    <w:p w14:paraId="35CAB45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特此告知。</w:t>
      </w:r>
    </w:p>
    <w:p w14:paraId="5F39A74A">
      <w:pPr>
        <w:spacing w:line="520" w:lineRule="exact"/>
        <w:jc w:val="left"/>
        <w:rPr>
          <w:rFonts w:hint="eastAsia" w:ascii="仿宋" w:hAnsi="仿宋" w:eastAsia="仿宋" w:cs="仿宋"/>
          <w:bCs/>
          <w:color w:val="000000"/>
          <w:sz w:val="32"/>
          <w:szCs w:val="32"/>
        </w:rPr>
      </w:pPr>
    </w:p>
    <w:p w14:paraId="48823C38">
      <w:pPr>
        <w:spacing w:line="520" w:lineRule="exact"/>
        <w:jc w:val="left"/>
        <w:rPr>
          <w:rFonts w:hint="eastAsia" w:ascii="仿宋" w:hAnsi="仿宋" w:eastAsia="仿宋" w:cs="仿宋"/>
          <w:bCs/>
          <w:color w:val="000000"/>
          <w:sz w:val="32"/>
          <w:szCs w:val="32"/>
        </w:rPr>
      </w:pPr>
    </w:p>
    <w:p w14:paraId="26AC61CB">
      <w:pPr>
        <w:spacing w:line="520" w:lineRule="exact"/>
        <w:jc w:val="left"/>
        <w:rPr>
          <w:rFonts w:hint="eastAsia" w:ascii="仿宋" w:hAnsi="仿宋" w:eastAsia="仿宋" w:cs="仿宋"/>
          <w:bCs/>
          <w:color w:val="000000"/>
          <w:sz w:val="32"/>
          <w:szCs w:val="32"/>
        </w:rPr>
      </w:pPr>
    </w:p>
    <w:p w14:paraId="1424E0C0">
      <w:pPr>
        <w:spacing w:line="520" w:lineRule="exact"/>
        <w:jc w:val="left"/>
        <w:rPr>
          <w:rFonts w:hint="eastAsia" w:ascii="仿宋" w:hAnsi="仿宋" w:eastAsia="仿宋" w:cs="仿宋"/>
          <w:bCs/>
          <w:color w:val="000000"/>
          <w:sz w:val="32"/>
          <w:szCs w:val="32"/>
        </w:rPr>
      </w:pPr>
    </w:p>
    <w:p w14:paraId="5013BABF">
      <w:pPr>
        <w:spacing w:line="520" w:lineRule="exact"/>
        <w:jc w:val="left"/>
        <w:rPr>
          <w:rFonts w:hint="eastAsia" w:ascii="仿宋" w:hAnsi="仿宋" w:eastAsia="仿宋" w:cs="仿宋"/>
          <w:bCs/>
          <w:color w:val="000000"/>
          <w:sz w:val="32"/>
          <w:szCs w:val="32"/>
        </w:rPr>
      </w:pPr>
    </w:p>
    <w:p w14:paraId="59CDEE42">
      <w:pPr>
        <w:spacing w:line="520" w:lineRule="exact"/>
        <w:jc w:val="left"/>
        <w:rPr>
          <w:rFonts w:hint="eastAsia" w:ascii="仿宋" w:hAnsi="仿宋" w:eastAsia="仿宋" w:cs="仿宋"/>
          <w:bCs/>
          <w:color w:val="000000"/>
          <w:sz w:val="32"/>
          <w:szCs w:val="32"/>
        </w:rPr>
      </w:pPr>
    </w:p>
    <w:p w14:paraId="3CE30FAD">
      <w:pPr>
        <w:spacing w:line="520" w:lineRule="exact"/>
        <w:jc w:val="left"/>
        <w:rPr>
          <w:rFonts w:hint="eastAsia" w:ascii="仿宋" w:hAnsi="仿宋" w:eastAsia="仿宋" w:cs="仿宋"/>
          <w:bCs/>
          <w:color w:val="000000"/>
          <w:sz w:val="32"/>
          <w:szCs w:val="32"/>
        </w:rPr>
      </w:pPr>
    </w:p>
    <w:p w14:paraId="2CBBF6A1">
      <w:pPr>
        <w:spacing w:line="520" w:lineRule="exact"/>
        <w:jc w:val="left"/>
        <w:rPr>
          <w:rFonts w:hint="eastAsia" w:ascii="仿宋" w:hAnsi="仿宋" w:eastAsia="仿宋" w:cs="仿宋"/>
          <w:bCs/>
          <w:color w:val="000000"/>
          <w:sz w:val="32"/>
          <w:szCs w:val="32"/>
        </w:rPr>
      </w:pPr>
    </w:p>
    <w:p w14:paraId="4CB2BF3F">
      <w:pPr>
        <w:spacing w:line="520" w:lineRule="exact"/>
        <w:jc w:val="left"/>
        <w:rPr>
          <w:rFonts w:hint="eastAsia" w:ascii="仿宋" w:hAnsi="仿宋" w:eastAsia="仿宋" w:cs="仿宋"/>
          <w:bCs/>
          <w:color w:val="000000"/>
          <w:sz w:val="32"/>
          <w:szCs w:val="32"/>
        </w:rPr>
      </w:pPr>
    </w:p>
    <w:p w14:paraId="78A2574E">
      <w:pPr>
        <w:spacing w:line="520" w:lineRule="exact"/>
        <w:jc w:val="left"/>
        <w:rPr>
          <w:rFonts w:hint="eastAsia" w:ascii="仿宋" w:hAnsi="仿宋" w:eastAsia="仿宋" w:cs="仿宋"/>
          <w:bCs/>
          <w:color w:val="000000"/>
          <w:sz w:val="32"/>
          <w:szCs w:val="32"/>
        </w:rPr>
      </w:pPr>
    </w:p>
    <w:p w14:paraId="1742973B">
      <w:pPr>
        <w:spacing w:line="520" w:lineRule="exact"/>
        <w:jc w:val="left"/>
        <w:rPr>
          <w:rFonts w:hint="eastAsia" w:ascii="仿宋" w:hAnsi="仿宋" w:eastAsia="仿宋" w:cs="仿宋"/>
          <w:bCs/>
          <w:color w:val="000000"/>
          <w:sz w:val="32"/>
          <w:szCs w:val="32"/>
        </w:rPr>
      </w:pPr>
    </w:p>
    <w:p w14:paraId="6F7AB0F4">
      <w:pPr>
        <w:spacing w:line="520" w:lineRule="exact"/>
        <w:jc w:val="left"/>
        <w:rPr>
          <w:rFonts w:hint="eastAsia" w:ascii="仿宋" w:hAnsi="仿宋" w:eastAsia="仿宋" w:cs="仿宋"/>
          <w:bCs/>
          <w:color w:val="000000"/>
          <w:sz w:val="32"/>
          <w:szCs w:val="32"/>
        </w:rPr>
      </w:pPr>
    </w:p>
    <w:p w14:paraId="00DB300F">
      <w:pPr>
        <w:spacing w:line="520" w:lineRule="exact"/>
        <w:jc w:val="left"/>
        <w:rPr>
          <w:rFonts w:hint="eastAsia" w:ascii="仿宋" w:hAnsi="仿宋" w:eastAsia="仿宋" w:cs="仿宋"/>
          <w:bCs/>
          <w:color w:val="000000"/>
          <w:sz w:val="32"/>
          <w:szCs w:val="32"/>
        </w:rPr>
      </w:pPr>
    </w:p>
    <w:p w14:paraId="28CA3821">
      <w:pPr>
        <w:spacing w:line="520" w:lineRule="exact"/>
        <w:jc w:val="left"/>
        <w:rPr>
          <w:rFonts w:hint="eastAsia" w:ascii="仿宋" w:hAnsi="仿宋" w:eastAsia="仿宋" w:cs="仿宋"/>
          <w:bCs/>
          <w:color w:val="000000"/>
          <w:sz w:val="32"/>
          <w:szCs w:val="32"/>
        </w:rPr>
      </w:pPr>
    </w:p>
    <w:p w14:paraId="08D9712D">
      <w:pPr>
        <w:spacing w:line="520" w:lineRule="exact"/>
        <w:jc w:val="left"/>
        <w:rPr>
          <w:rFonts w:hint="eastAsia" w:ascii="仿宋" w:hAnsi="仿宋" w:eastAsia="仿宋" w:cs="仿宋"/>
          <w:bCs/>
          <w:color w:val="000000"/>
          <w:sz w:val="32"/>
          <w:szCs w:val="32"/>
        </w:rPr>
      </w:pPr>
    </w:p>
    <w:p w14:paraId="28EE6033">
      <w:pPr>
        <w:spacing w:line="520" w:lineRule="exact"/>
        <w:jc w:val="left"/>
        <w:rPr>
          <w:rFonts w:hint="eastAsia" w:ascii="仿宋" w:hAnsi="仿宋" w:eastAsia="仿宋" w:cs="仿宋"/>
          <w:bCs/>
          <w:color w:val="000000"/>
          <w:sz w:val="32"/>
          <w:szCs w:val="32"/>
        </w:rPr>
      </w:pPr>
    </w:p>
    <w:p w14:paraId="6BD79287">
      <w:pPr>
        <w:spacing w:line="520" w:lineRule="exact"/>
        <w:jc w:val="left"/>
        <w:rPr>
          <w:rFonts w:hint="eastAsia" w:ascii="仿宋" w:hAnsi="仿宋" w:eastAsia="仿宋" w:cs="仿宋"/>
          <w:bCs/>
          <w:color w:val="000000"/>
          <w:sz w:val="32"/>
          <w:szCs w:val="32"/>
        </w:rPr>
      </w:pPr>
    </w:p>
    <w:p w14:paraId="33965339">
      <w:pPr>
        <w:spacing w:line="520" w:lineRule="exact"/>
        <w:jc w:val="left"/>
        <w:rPr>
          <w:rFonts w:hint="eastAsia" w:ascii="仿宋" w:hAnsi="仿宋" w:eastAsia="仿宋" w:cs="仿宋"/>
          <w:bCs/>
          <w:color w:val="000000"/>
          <w:sz w:val="32"/>
          <w:szCs w:val="32"/>
        </w:rPr>
      </w:pPr>
    </w:p>
    <w:p w14:paraId="6CC6B000">
      <w:pPr>
        <w:spacing w:line="520" w:lineRule="exact"/>
        <w:jc w:val="left"/>
        <w:rPr>
          <w:rFonts w:hint="eastAsia" w:ascii="仿宋" w:hAnsi="仿宋" w:eastAsia="仿宋" w:cs="仿宋"/>
          <w:bCs/>
          <w:color w:val="000000"/>
          <w:sz w:val="32"/>
          <w:szCs w:val="32"/>
        </w:rPr>
      </w:pPr>
    </w:p>
    <w:p w14:paraId="4FB135E0">
      <w:pPr>
        <w:spacing w:line="520" w:lineRule="exact"/>
        <w:ind w:firstLine="4640" w:firstLineChars="1450"/>
        <w:jc w:val="left"/>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7F8E0054">
      <w:pPr>
        <w:spacing w:line="520" w:lineRule="exact"/>
        <w:ind w:firstLine="4960" w:firstLineChars="1550"/>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2月24</w:t>
      </w:r>
      <w:r>
        <w:rPr>
          <w:rFonts w:hint="eastAsia" w:ascii="仿宋" w:hAnsi="仿宋" w:eastAsia="仿宋" w:cs="仿宋"/>
          <w:bCs/>
          <w:color w:val="000000"/>
          <w:sz w:val="32"/>
          <w:szCs w:val="32"/>
        </w:rPr>
        <w:t>日</w:t>
      </w:r>
    </w:p>
    <w:p w14:paraId="4047605A">
      <w:pPr>
        <w:spacing w:line="520" w:lineRule="exact"/>
        <w:rPr>
          <w:rFonts w:hint="eastAsia" w:ascii="仿宋" w:hAnsi="仿宋" w:eastAsia="仿宋" w:cs="仿宋"/>
          <w:bCs/>
          <w:color w:val="000000"/>
          <w:sz w:val="32"/>
          <w:szCs w:val="32"/>
        </w:rPr>
      </w:pPr>
    </w:p>
    <w:p w14:paraId="74A3DBC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0CFD18D9">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1442248F">
      <w:pPr>
        <w:spacing w:line="300" w:lineRule="exact"/>
        <w:jc w:val="left"/>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val="en-US" w:eastAsia="zh-CN"/>
        </w:rPr>
        <w:t>二</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ZjQ5MjEzOGM3NWJmYjMxNDcxMGYxMTNmODdmMGEifQ=="/>
  </w:docVars>
  <w:rsids>
    <w:rsidRoot w:val="68001470"/>
    <w:rsid w:val="09E45BDB"/>
    <w:rsid w:val="0A995C8D"/>
    <w:rsid w:val="0F3C4089"/>
    <w:rsid w:val="14EF51E1"/>
    <w:rsid w:val="15CD3DB0"/>
    <w:rsid w:val="227B1683"/>
    <w:rsid w:val="22970B49"/>
    <w:rsid w:val="26301F60"/>
    <w:rsid w:val="27836EC4"/>
    <w:rsid w:val="28E26E9D"/>
    <w:rsid w:val="29D44210"/>
    <w:rsid w:val="2C321576"/>
    <w:rsid w:val="39C72637"/>
    <w:rsid w:val="3AB91698"/>
    <w:rsid w:val="3F35288F"/>
    <w:rsid w:val="40924EE9"/>
    <w:rsid w:val="428A7E52"/>
    <w:rsid w:val="44065402"/>
    <w:rsid w:val="44533488"/>
    <w:rsid w:val="471F10B6"/>
    <w:rsid w:val="4EED02BA"/>
    <w:rsid w:val="51DF0BEE"/>
    <w:rsid w:val="53757472"/>
    <w:rsid w:val="59FE5AE2"/>
    <w:rsid w:val="5C595EBE"/>
    <w:rsid w:val="5C5B5059"/>
    <w:rsid w:val="60C93766"/>
    <w:rsid w:val="6617283B"/>
    <w:rsid w:val="68001470"/>
    <w:rsid w:val="6D8051FC"/>
    <w:rsid w:val="720F41BB"/>
    <w:rsid w:val="7DFF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1735</Words>
  <Characters>1840</Characters>
  <Lines>0</Lines>
  <Paragraphs>0</Paragraphs>
  <TotalTime>6</TotalTime>
  <ScaleCrop>false</ScaleCrop>
  <LinksUpToDate>false</LinksUpToDate>
  <CharactersWithSpaces>2058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2023-10-31T06:49:00Z</dcterms:created>
  <dc:creator>Administrator</dc:creator>
  <cp:lastModifiedBy></cp:lastModifiedBy>
  <cp:lastPrinted>2024-07-03T00:50:00Z</cp:lastPrinted>
  <dcterms:modified xsi:type="dcterms:W3CDTF">2025-03-10T03:04:08Z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E0AD9A516E164E91B72B6DDFBAF2955F_13</vt:lpwstr>
  </property>
  <property fmtid="{D5CDD505-2E9C-101B-9397-08002B2CF9AE}" pid="4" name="KSOTemplateDocerSaveRecord">
    <vt:lpwstr>eyJoZGlkIjoiMTA5ZjkxNTU5OTQ5NDRhNTJhM2UzYzA4Y2FkNzdlN2MiLCJ1c2VySWQiOiIyODg3NTQxMzcifQ==</vt:lpwstr>
  </property>
</Properties>
</file>