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058F8">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114B6A40">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770497F7">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37</w:t>
      </w:r>
      <w:r>
        <w:rPr>
          <w:rFonts w:hint="eastAsia" w:ascii="仿宋" w:hAnsi="仿宋" w:eastAsia="仿宋" w:cs="仿宋"/>
          <w:color w:val="000000"/>
          <w:sz w:val="32"/>
          <w:szCs w:val="32"/>
          <w:u w:val="none"/>
        </w:rPr>
        <w:t>号</w:t>
      </w:r>
    </w:p>
    <w:bookmarkEnd w:id="0"/>
    <w:p w14:paraId="54D8A1D5">
      <w:pPr>
        <w:spacing w:line="560" w:lineRule="exact"/>
        <w:rPr>
          <w:rFonts w:hint="eastAsia" w:ascii="仿宋" w:hAnsi="仿宋" w:eastAsia="仿宋" w:cs="仿宋"/>
          <w:kern w:val="1"/>
          <w:sz w:val="32"/>
          <w:szCs w:val="32"/>
          <w:u w:val="none"/>
        </w:rPr>
      </w:pPr>
    </w:p>
    <w:p w14:paraId="2B6D512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浩欣水果蔬菜超市</w:t>
      </w:r>
      <w:r>
        <w:rPr>
          <w:rFonts w:hint="eastAsia" w:ascii="仿宋" w:hAnsi="仿宋" w:eastAsia="仿宋" w:cs="仿宋"/>
          <w:bCs/>
          <w:color w:val="000000"/>
          <w:sz w:val="32"/>
          <w:szCs w:val="32"/>
        </w:rPr>
        <w:t xml:space="preserve">      </w:t>
      </w:r>
    </w:p>
    <w:p w14:paraId="4FCFFAA7">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55CCD53F">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仿宋"/>
          <w:kern w:val="1"/>
          <w:sz w:val="32"/>
          <w:szCs w:val="32"/>
          <w:u w:val="none"/>
        </w:rPr>
        <w:t>92220681MA</w:t>
      </w:r>
      <w:r>
        <w:rPr>
          <w:rFonts w:hint="eastAsia" w:ascii="仿宋" w:hAnsi="仿宋" w:eastAsia="仿宋" w:cs="仿宋"/>
          <w:kern w:val="1"/>
          <w:sz w:val="32"/>
          <w:szCs w:val="32"/>
          <w:u w:val="none"/>
          <w:lang w:val="en-US" w:eastAsia="zh-CN"/>
        </w:rPr>
        <w:t>1737A71P</w:t>
      </w:r>
      <w:r>
        <w:rPr>
          <w:rFonts w:hint="eastAsia" w:ascii="仿宋" w:hAnsi="仿宋" w:eastAsia="仿宋" w:cs="Mongolian Baiti"/>
          <w:kern w:val="1"/>
          <w:sz w:val="32"/>
          <w:szCs w:val="32"/>
          <w:u w:val="none"/>
        </w:rPr>
        <w:t xml:space="preserve">    </w:t>
      </w:r>
      <w:r>
        <w:rPr>
          <w:rFonts w:hint="eastAsia" w:ascii="仿宋" w:hAnsi="仿宋" w:eastAsia="仿宋" w:cs="仿宋"/>
          <w:bCs/>
          <w:color w:val="000000"/>
          <w:sz w:val="32"/>
          <w:szCs w:val="32"/>
        </w:rPr>
        <w:t xml:space="preserve">                              </w:t>
      </w:r>
    </w:p>
    <w:p w14:paraId="0FDEC81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仿宋"/>
          <w:color w:val="auto"/>
          <w:kern w:val="1"/>
          <w:sz w:val="32"/>
          <w:szCs w:val="32"/>
          <w:u w:val="none"/>
        </w:rPr>
        <w:t>临江市</w:t>
      </w:r>
      <w:r>
        <w:rPr>
          <w:rFonts w:hint="eastAsia" w:ascii="仿宋" w:hAnsi="仿宋" w:eastAsia="仿宋" w:cs="仿宋"/>
          <w:color w:val="auto"/>
          <w:kern w:val="1"/>
          <w:sz w:val="32"/>
          <w:szCs w:val="32"/>
          <w:u w:val="none"/>
          <w:lang w:val="en-US" w:eastAsia="zh-CN"/>
        </w:rPr>
        <w:t>幸福家园5号楼东数第1户</w:t>
      </w:r>
      <w:r>
        <w:rPr>
          <w:rFonts w:hint="eastAsia" w:ascii="仿宋" w:hAnsi="仿宋" w:eastAsia="仿宋" w:cs="仿宋"/>
          <w:color w:val="auto"/>
          <w:kern w:val="1"/>
          <w:sz w:val="32"/>
          <w:szCs w:val="32"/>
          <w:u w:val="none"/>
        </w:rPr>
        <w:t xml:space="preserve"> </w:t>
      </w:r>
      <w:r>
        <w:rPr>
          <w:rFonts w:hint="eastAsia" w:ascii="仿宋" w:hAnsi="仿宋" w:eastAsia="仿宋" w:cs="仿宋"/>
          <w:bCs/>
          <w:color w:val="000000"/>
          <w:sz w:val="32"/>
          <w:szCs w:val="32"/>
        </w:rPr>
        <w:t xml:space="preserve">                                    </w:t>
      </w:r>
    </w:p>
    <w:p w14:paraId="5922DAE9">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kern w:val="1"/>
          <w:sz w:val="32"/>
          <w:szCs w:val="32"/>
          <w:u w:val="none"/>
          <w:lang w:val="en-US" w:eastAsia="zh-CN"/>
        </w:rPr>
        <w:t>宋文秀</w:t>
      </w:r>
      <w:r>
        <w:rPr>
          <w:rFonts w:hint="eastAsia" w:ascii="仿宋" w:hAnsi="仿宋" w:eastAsia="仿宋" w:cs="仿宋"/>
          <w:bCs/>
          <w:color w:val="000000"/>
          <w:sz w:val="32"/>
          <w:szCs w:val="32"/>
        </w:rPr>
        <w:t xml:space="preserve">                        </w:t>
      </w:r>
    </w:p>
    <w:p w14:paraId="47B2C7A4">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15E5C5A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2024年12月9日，临江市市场监督管理局新市综合分局接到群众投诉，称在临江市浩欣水果蔬菜超市购买的顺天缘酸豆角已过保质期。12月10日我局执法人员对该超市进行了现场检查。经核查，浩欣水果蔬菜超市销售的顺天缘酸豆角已过保质期情况属实。</w:t>
      </w:r>
      <w:r>
        <w:rPr>
          <w:rFonts w:hint="eastAsia" w:ascii="仿宋" w:hAnsi="仿宋" w:eastAsia="仿宋" w:cs="仿宋"/>
          <w:bCs/>
          <w:color w:val="000000"/>
          <w:sz w:val="32"/>
          <w:szCs w:val="32"/>
        </w:rPr>
        <w:t>我局于</w:t>
      </w: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rPr>
        <w:t>日立案，由执法人员开展调查。</w:t>
      </w:r>
    </w:p>
    <w:p w14:paraId="250F113E">
      <w:pPr>
        <w:spacing w:line="520" w:lineRule="exact"/>
        <w:ind w:firstLine="600" w:firstLineChars="200"/>
        <w:rPr>
          <w:rFonts w:hint="eastAsia" w:ascii="仿宋" w:hAnsi="仿宋" w:eastAsia="仿宋" w:cs="仿宋"/>
          <w:sz w:val="30"/>
          <w:szCs w:val="30"/>
          <w:u w:val="none" w:color="auto"/>
        </w:rPr>
      </w:pPr>
      <w:r>
        <w:rPr>
          <w:rFonts w:hint="eastAsia" w:ascii="仿宋" w:hAnsi="仿宋" w:eastAsia="仿宋" w:cs="仿宋"/>
          <w:sz w:val="30"/>
          <w:szCs w:val="30"/>
          <w:u w:val="none" w:color="auto"/>
        </w:rPr>
        <w:t>经查，</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浩欣水果蔬菜超市</w:t>
      </w:r>
      <w:r>
        <w:rPr>
          <w:rFonts w:hint="eastAsia" w:ascii="仿宋" w:hAnsi="仿宋" w:eastAsia="仿宋" w:cs="仿宋"/>
          <w:sz w:val="30"/>
          <w:szCs w:val="30"/>
          <w:u w:val="none" w:color="auto"/>
        </w:rPr>
        <w:t>于</w:t>
      </w:r>
      <w:r>
        <w:rPr>
          <w:rFonts w:hint="eastAsia" w:ascii="仿宋" w:hAnsi="仿宋" w:eastAsia="仿宋" w:cs="仿宋"/>
          <w:bCs/>
          <w:color w:val="auto"/>
          <w:sz w:val="30"/>
          <w:szCs w:val="30"/>
          <w:lang w:val="en-US" w:eastAsia="zh-CN"/>
        </w:rPr>
        <w:t>2024年10月15日在白山市丽洋商贸有限公司</w:t>
      </w:r>
      <w:r>
        <w:rPr>
          <w:rFonts w:hint="eastAsia" w:ascii="仿宋" w:hAnsi="仿宋" w:eastAsia="仿宋" w:cs="仿宋"/>
          <w:sz w:val="30"/>
          <w:szCs w:val="30"/>
          <w:u w:val="none" w:color="auto"/>
          <w:lang w:val="en-US" w:eastAsia="zh-CN"/>
        </w:rPr>
        <w:t>购进的顺天缘酸豆角1包，生产日期为2024年5月23日，保质期为180天，</w:t>
      </w:r>
      <w:r>
        <w:rPr>
          <w:rFonts w:hint="eastAsia" w:ascii="仿宋" w:hAnsi="仿宋" w:eastAsia="仿宋" w:cs="仿宋"/>
          <w:color w:val="auto"/>
          <w:sz w:val="32"/>
          <w:szCs w:val="32"/>
          <w:u w:val="none"/>
          <w:lang w:val="en-US" w:eastAsia="zh-CN"/>
        </w:rPr>
        <w:t>因为</w:t>
      </w:r>
      <w:r>
        <w:rPr>
          <w:rFonts w:hint="eastAsia" w:ascii="仿宋" w:hAnsi="仿宋" w:eastAsia="仿宋" w:cs="仿宋"/>
          <w:sz w:val="32"/>
          <w:szCs w:val="32"/>
          <w:vertAlign w:val="baseline"/>
          <w:lang w:val="en-US" w:eastAsia="zh-CN"/>
        </w:rPr>
        <w:t>只购进1包顺天缘酸豆角数量较少，在清理临期和过期食品时</w:t>
      </w:r>
      <w:r>
        <w:rPr>
          <w:rFonts w:hint="eastAsia" w:ascii="仿宋" w:hAnsi="仿宋" w:eastAsia="仿宋" w:cs="仿宋"/>
          <w:sz w:val="32"/>
          <w:szCs w:val="32"/>
          <w:u w:val="none"/>
          <w:lang w:val="en-US" w:eastAsia="zh-CN"/>
        </w:rPr>
        <w:t>未及时发现，</w:t>
      </w:r>
      <w:r>
        <w:rPr>
          <w:rFonts w:hint="eastAsia" w:ascii="仿宋" w:hAnsi="仿宋" w:eastAsia="仿宋" w:cs="仿宋"/>
          <w:sz w:val="30"/>
          <w:szCs w:val="30"/>
          <w:u w:val="none" w:color="auto"/>
          <w:lang w:val="en-US" w:eastAsia="zh-CN"/>
        </w:rPr>
        <w:t>于12月7日被投诉人购买。</w:t>
      </w:r>
      <w:r>
        <w:rPr>
          <w:rFonts w:hint="eastAsia" w:ascii="仿宋" w:hAnsi="仿宋" w:eastAsia="仿宋" w:cs="仿宋"/>
          <w:sz w:val="30"/>
          <w:szCs w:val="30"/>
          <w:u w:val="none" w:color="auto"/>
        </w:rPr>
        <w:t>进货过程中，当事人履行了进货查验制度，依规查验了供货商的营业执照、食品经营许可证</w:t>
      </w:r>
      <w:r>
        <w:rPr>
          <w:rFonts w:hint="eastAsia" w:ascii="仿宋" w:hAnsi="仿宋" w:eastAsia="仿宋" w:cs="仿宋"/>
          <w:sz w:val="30"/>
          <w:szCs w:val="30"/>
          <w:u w:val="none" w:color="auto"/>
          <w:lang w:val="en-US" w:eastAsia="zh-CN"/>
        </w:rPr>
        <w:t>及出厂检验报告</w:t>
      </w:r>
      <w:r>
        <w:rPr>
          <w:rFonts w:hint="eastAsia" w:ascii="仿宋" w:hAnsi="仿宋" w:eastAsia="仿宋" w:cs="仿宋"/>
          <w:sz w:val="30"/>
          <w:szCs w:val="30"/>
          <w:u w:val="none" w:color="auto"/>
        </w:rPr>
        <w:t>等相关材料。</w:t>
      </w:r>
    </w:p>
    <w:p w14:paraId="30D631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161254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6989F4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《询问笔录》一份，证明当事人经营销售过保质期</w:t>
      </w:r>
      <w:r>
        <w:rPr>
          <w:rFonts w:hint="eastAsia" w:ascii="仿宋" w:hAnsi="仿宋" w:eastAsia="仿宋" w:cs="仿宋"/>
          <w:sz w:val="30"/>
          <w:szCs w:val="30"/>
          <w:u w:val="none" w:color="auto"/>
          <w:lang w:val="en-US" w:eastAsia="zh-CN"/>
        </w:rPr>
        <w:t>顺天缘酸豆角</w:t>
      </w:r>
      <w:r>
        <w:rPr>
          <w:rFonts w:hint="eastAsia" w:ascii="仿宋" w:hAnsi="仿宋" w:eastAsia="仿宋" w:cs="仿宋"/>
          <w:bCs/>
          <w:color w:val="000000"/>
          <w:sz w:val="32"/>
          <w:szCs w:val="32"/>
        </w:rPr>
        <w:t>的事实；</w:t>
      </w:r>
    </w:p>
    <w:p w14:paraId="1FFEF6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《营业执照》复印件一份，证明当事人主体资格情况；</w:t>
      </w:r>
    </w:p>
    <w:p w14:paraId="40F6959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4.《食品经营许可证》</w:t>
      </w:r>
      <w:r>
        <w:rPr>
          <w:rFonts w:hint="eastAsia" w:ascii="仿宋" w:hAnsi="仿宋" w:eastAsia="仿宋" w:cs="仿宋"/>
          <w:bCs/>
          <w:color w:val="000000"/>
          <w:sz w:val="32"/>
          <w:szCs w:val="32"/>
        </w:rPr>
        <w:t>复印件一份，证明当事人主体资格情况；</w:t>
      </w:r>
    </w:p>
    <w:p w14:paraId="6ECF35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kern w:val="1"/>
          <w:sz w:val="32"/>
          <w:szCs w:val="32"/>
          <w:u w:val="none"/>
          <w:lang w:val="en-US" w:eastAsia="zh-CN"/>
        </w:rPr>
        <w:t>宋文秀</w:t>
      </w:r>
      <w:r>
        <w:rPr>
          <w:rFonts w:hint="eastAsia" w:ascii="仿宋" w:hAnsi="仿宋" w:eastAsia="仿宋" w:cs="仿宋"/>
          <w:bCs/>
          <w:color w:val="000000"/>
          <w:sz w:val="32"/>
          <w:szCs w:val="32"/>
        </w:rPr>
        <w:t>身份证复印件一份，证明负责人基本情况；</w:t>
      </w:r>
    </w:p>
    <w:p w14:paraId="7EA701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进货票据一份，证明当事人购进该批次产品的数量、价格等情况；</w:t>
      </w:r>
    </w:p>
    <w:p w14:paraId="7BA631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供货商营业执照</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食品经营许可证</w:t>
      </w:r>
      <w:r>
        <w:rPr>
          <w:rFonts w:hint="eastAsia" w:ascii="仿宋" w:hAnsi="仿宋" w:eastAsia="仿宋" w:cs="仿宋"/>
          <w:bCs/>
          <w:color w:val="000000"/>
          <w:sz w:val="32"/>
          <w:szCs w:val="32"/>
        </w:rPr>
        <w:t>复印件</w:t>
      </w:r>
      <w:r>
        <w:rPr>
          <w:rFonts w:hint="eastAsia" w:ascii="仿宋" w:hAnsi="仿宋" w:eastAsia="仿宋" w:cs="仿宋"/>
          <w:bCs/>
          <w:color w:val="000000"/>
          <w:sz w:val="32"/>
          <w:szCs w:val="32"/>
          <w:lang w:val="en-US" w:eastAsia="zh-CN"/>
        </w:rPr>
        <w:t>各</w:t>
      </w:r>
      <w:r>
        <w:rPr>
          <w:rFonts w:hint="eastAsia" w:ascii="仿宋" w:hAnsi="仿宋" w:eastAsia="仿宋" w:cs="仿宋"/>
          <w:bCs/>
          <w:color w:val="000000"/>
          <w:sz w:val="32"/>
          <w:szCs w:val="32"/>
        </w:rPr>
        <w:t>一份，证明供货商主体资格及资质。</w:t>
      </w:r>
    </w:p>
    <w:p w14:paraId="1CEEF1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8.</w:t>
      </w:r>
      <w:r>
        <w:rPr>
          <w:rFonts w:hint="eastAsia" w:ascii="仿宋" w:hAnsi="仿宋" w:eastAsia="仿宋" w:cs="仿宋"/>
          <w:sz w:val="30"/>
          <w:szCs w:val="30"/>
          <w:u w:val="none" w:color="auto"/>
          <w:lang w:val="en-US" w:eastAsia="zh-CN"/>
        </w:rPr>
        <w:t>顺天缘酸豆角</w:t>
      </w:r>
      <w:r>
        <w:rPr>
          <w:rFonts w:hint="eastAsia" w:ascii="仿宋" w:hAnsi="仿宋" w:eastAsia="仿宋" w:cs="仿宋"/>
          <w:bCs/>
          <w:color w:val="000000"/>
          <w:sz w:val="32"/>
          <w:szCs w:val="32"/>
          <w:lang w:val="en-US" w:eastAsia="zh-CN"/>
        </w:rPr>
        <w:t>出厂检验报告各一份，证明产品出厂检验情况。</w:t>
      </w:r>
    </w:p>
    <w:p w14:paraId="11C352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现场检查照片一份，证明现场经营情况属实。</w:t>
      </w:r>
    </w:p>
    <w:p w14:paraId="4B8F4E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10.商品照片3张，证明已过保质期情况属实。</w:t>
      </w:r>
    </w:p>
    <w:p w14:paraId="186BAF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11.吉林市场监管投诉举报单，证明消费者投诉</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浩欣水果蔬菜超市</w:t>
      </w:r>
      <w:r>
        <w:rPr>
          <w:rFonts w:hint="eastAsia" w:ascii="仿宋" w:hAnsi="仿宋" w:eastAsia="仿宋" w:cs="仿宋_GB2312"/>
          <w:bCs/>
          <w:sz w:val="32"/>
          <w:szCs w:val="32"/>
          <w:u w:val="none"/>
          <w:lang w:val="en-US" w:eastAsia="zh-CN"/>
        </w:rPr>
        <w:t>相关</w:t>
      </w:r>
      <w:r>
        <w:rPr>
          <w:rFonts w:hint="eastAsia" w:ascii="仿宋" w:hAnsi="仿宋" w:eastAsia="仿宋" w:cs="仿宋"/>
          <w:bCs/>
          <w:color w:val="000000"/>
          <w:sz w:val="32"/>
          <w:szCs w:val="32"/>
          <w:u w:val="none"/>
          <w:lang w:val="en-US" w:eastAsia="zh-CN"/>
        </w:rPr>
        <w:t>情况。</w:t>
      </w:r>
    </w:p>
    <w:p w14:paraId="11E4F0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u w:val="none"/>
          <w:lang w:val="en-US" w:eastAsia="zh-CN"/>
        </w:rPr>
        <w:t>整改报告一份，证明</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浩欣水果蔬菜超市</w:t>
      </w:r>
      <w:r>
        <w:rPr>
          <w:rFonts w:hint="eastAsia" w:ascii="仿宋" w:hAnsi="仿宋" w:eastAsia="仿宋" w:cs="仿宋"/>
          <w:bCs/>
          <w:color w:val="000000"/>
          <w:sz w:val="32"/>
          <w:szCs w:val="32"/>
          <w:u w:val="none"/>
          <w:lang w:val="en-US" w:eastAsia="zh-CN"/>
        </w:rPr>
        <w:t>整改情况。</w:t>
      </w:r>
    </w:p>
    <w:p w14:paraId="1A06BC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auto"/>
          <w:sz w:val="32"/>
          <w:szCs w:val="32"/>
          <w:lang w:val="en-US" w:eastAsia="zh-CN"/>
        </w:rPr>
        <w:t>12月31日</w:t>
      </w:r>
      <w:r>
        <w:rPr>
          <w:rFonts w:hint="eastAsia" w:ascii="仿宋" w:hAnsi="仿宋" w:eastAsia="仿宋" w:cs="仿宋"/>
          <w:bCs/>
          <w:color w:val="000000"/>
          <w:sz w:val="32"/>
          <w:szCs w:val="32"/>
        </w:rPr>
        <w:t>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37</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399310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当事人上述行为违反了《中华人民共和国食品安全法》第三十四条第一款第（十）项规定：禁止生产经营下列食品、食品添加剂、食品相关产品：“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标注虚假生产日期、保质期或者超过保质期的食品、食品添加剂；”的规定。</w:t>
      </w:r>
    </w:p>
    <w:p w14:paraId="7060A7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eastAsia="zh-CN"/>
        </w:rPr>
        <w:t>系初次违法，违法情节轻微，</w:t>
      </w:r>
      <w:r>
        <w:rPr>
          <w:rFonts w:hint="eastAsia" w:ascii="仿宋" w:hAnsi="仿宋" w:eastAsia="仿宋" w:cs="仿宋"/>
          <w:bCs/>
          <w:color w:val="000000"/>
          <w:sz w:val="32"/>
          <w:szCs w:val="32"/>
        </w:rPr>
        <w:t>充分履行了进货查验制度，在本局调查取证过程中能积极配合调查</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且未造成严重危害后果</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0"/>
          <w:szCs w:val="30"/>
          <w:lang w:eastAsia="zh-CN"/>
        </w:rPr>
        <w:t>当事人并非主观</w:t>
      </w:r>
      <w:r>
        <w:rPr>
          <w:rFonts w:hint="eastAsia" w:ascii="仿宋" w:hAnsi="仿宋" w:eastAsia="仿宋" w:cs="仿宋"/>
          <w:bCs/>
          <w:color w:val="000000"/>
          <w:sz w:val="30"/>
          <w:szCs w:val="30"/>
        </w:rPr>
        <w:t>故意销售过期食品</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2"/>
          <w:szCs w:val="32"/>
          <w:lang w:eastAsia="zh-CN"/>
        </w:rPr>
        <w:t>主动</w:t>
      </w:r>
      <w:r>
        <w:rPr>
          <w:rFonts w:hint="eastAsia" w:ascii="仿宋" w:hAnsi="仿宋" w:eastAsia="仿宋" w:cs="仿宋"/>
          <w:bCs/>
          <w:color w:val="000000"/>
          <w:sz w:val="30"/>
          <w:szCs w:val="30"/>
          <w:lang w:eastAsia="zh-CN"/>
        </w:rPr>
        <w:t>对店内其他在售食品进行查验，未发现有其他过期食品在售情况。</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000000"/>
          <w:sz w:val="32"/>
          <w:szCs w:val="32"/>
          <w:lang w:eastAsia="zh-CN"/>
        </w:rPr>
        <w:t>。</w:t>
      </w:r>
    </w:p>
    <w:p w14:paraId="106A46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综上，当事人上述行为违反了《中华人民共和国食品安全法》第三十四条第一款第（十）项规定，依据《中华人民共和国行政处罚法》第三十三条规定，结合本案实际，经本局研究决定，对</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浩欣水果蔬菜超市</w:t>
      </w:r>
      <w:r>
        <w:rPr>
          <w:rFonts w:hint="eastAsia" w:ascii="仿宋" w:hAnsi="仿宋" w:eastAsia="仿宋" w:cs="仿宋"/>
          <w:kern w:val="1"/>
          <w:sz w:val="32"/>
          <w:szCs w:val="32"/>
          <w:u w:val="none"/>
        </w:rPr>
        <w:t>（经营者：</w:t>
      </w:r>
      <w:r>
        <w:rPr>
          <w:rFonts w:hint="eastAsia" w:ascii="仿宋" w:hAnsi="仿宋" w:eastAsia="仿宋" w:cs="仿宋"/>
          <w:kern w:val="1"/>
          <w:sz w:val="32"/>
          <w:szCs w:val="32"/>
          <w:u w:val="none"/>
          <w:lang w:val="en-US" w:eastAsia="zh-CN"/>
        </w:rPr>
        <w:t>宋文秀</w:t>
      </w:r>
      <w:r>
        <w:rPr>
          <w:rFonts w:hint="eastAsia" w:ascii="仿宋" w:hAnsi="仿宋" w:eastAsia="仿宋" w:cs="仿宋"/>
          <w:kern w:val="1"/>
          <w:sz w:val="32"/>
          <w:szCs w:val="32"/>
          <w:u w:val="none"/>
        </w:rPr>
        <w:t>）</w:t>
      </w:r>
      <w:r>
        <w:rPr>
          <w:rFonts w:hint="eastAsia" w:ascii="仿宋" w:hAnsi="仿宋" w:eastAsia="仿宋" w:cs="仿宋"/>
          <w:bCs/>
          <w:color w:val="000000"/>
          <w:sz w:val="32"/>
          <w:szCs w:val="32"/>
        </w:rPr>
        <w:t>不予行政处罚，并进行教育，具体内容如下：</w:t>
      </w:r>
    </w:p>
    <w:p w14:paraId="5EDAC6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1. </w:t>
      </w:r>
      <w:r>
        <w:rPr>
          <w:rFonts w:hint="eastAsia" w:ascii="仿宋" w:hAnsi="仿宋" w:eastAsia="仿宋" w:cs="仿宋"/>
          <w:bCs/>
          <w:color w:val="000000"/>
          <w:sz w:val="32"/>
          <w:szCs w:val="32"/>
          <w:lang w:val="en-US" w:eastAsia="zh-CN"/>
        </w:rPr>
        <w:t>要加强商品定期查验制度，及时清理变质或者过保质期的商品</w:t>
      </w:r>
      <w:r>
        <w:rPr>
          <w:rFonts w:hint="eastAsia" w:ascii="仿宋" w:hAnsi="仿宋" w:eastAsia="仿宋" w:cs="仿宋"/>
          <w:bCs/>
          <w:color w:val="000000"/>
          <w:sz w:val="32"/>
          <w:szCs w:val="32"/>
        </w:rPr>
        <w:t>。</w:t>
      </w:r>
    </w:p>
    <w:p w14:paraId="70B8A2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2.加强《中华人民共和国食品安全法》的学习，依法开展经营活动。</w:t>
      </w:r>
    </w:p>
    <w:p w14:paraId="3A1000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w:t>
      </w:r>
      <w:r>
        <w:rPr>
          <w:rFonts w:hint="eastAsia" w:ascii="仿宋" w:hAnsi="仿宋" w:eastAsia="仿宋" w:cs="仿宋"/>
          <w:bCs/>
          <w:color w:val="000000"/>
          <w:sz w:val="32"/>
          <w:szCs w:val="32"/>
          <w:lang w:val="en-US" w:eastAsia="zh-CN"/>
        </w:rPr>
        <w:t>复</w:t>
      </w:r>
      <w:r>
        <w:rPr>
          <w:rFonts w:hint="eastAsia" w:ascii="仿宋" w:hAnsi="仿宋" w:eastAsia="仿宋" w:cs="仿宋"/>
          <w:bCs/>
          <w:color w:val="000000"/>
          <w:sz w:val="32"/>
          <w:szCs w:val="32"/>
        </w:rPr>
        <w:t>议；也可以在六个月内依法向临江市人民法院提起行政诉讼。申请行政复议或者提起行政诉讼期间，行政处罚不停止执行。</w:t>
      </w:r>
    </w:p>
    <w:p w14:paraId="5BACED11">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 w:hAnsi="仿宋" w:eastAsia="仿宋" w:cs="仿宋"/>
          <w:bCs/>
          <w:color w:val="000000"/>
          <w:sz w:val="32"/>
          <w:szCs w:val="32"/>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44552A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1A88C546">
      <w:pPr>
        <w:spacing w:line="520" w:lineRule="exact"/>
        <w:ind w:firstLine="4640" w:firstLineChars="1450"/>
        <w:jc w:val="left"/>
        <w:rPr>
          <w:rFonts w:hint="eastAsia" w:ascii="仿宋" w:hAnsi="仿宋" w:eastAsia="仿宋" w:cs="仿宋"/>
          <w:bCs/>
          <w:color w:val="000000"/>
          <w:sz w:val="32"/>
          <w:szCs w:val="32"/>
        </w:rPr>
      </w:pPr>
    </w:p>
    <w:p w14:paraId="2856A9AA">
      <w:pPr>
        <w:spacing w:line="520" w:lineRule="exact"/>
        <w:jc w:val="left"/>
        <w:rPr>
          <w:rFonts w:hint="eastAsia" w:ascii="仿宋" w:hAnsi="仿宋" w:eastAsia="仿宋" w:cs="仿宋"/>
          <w:bCs/>
          <w:color w:val="000000"/>
          <w:sz w:val="32"/>
          <w:szCs w:val="32"/>
        </w:rPr>
      </w:pPr>
    </w:p>
    <w:p w14:paraId="3D391641">
      <w:pPr>
        <w:spacing w:line="520" w:lineRule="exact"/>
        <w:jc w:val="left"/>
        <w:rPr>
          <w:rFonts w:hint="eastAsia" w:ascii="仿宋" w:hAnsi="仿宋" w:eastAsia="仿宋" w:cs="仿宋"/>
          <w:bCs/>
          <w:color w:val="000000"/>
          <w:sz w:val="32"/>
          <w:szCs w:val="32"/>
        </w:rPr>
      </w:pPr>
    </w:p>
    <w:p w14:paraId="63DD960F">
      <w:pPr>
        <w:spacing w:line="520" w:lineRule="exact"/>
        <w:jc w:val="left"/>
        <w:rPr>
          <w:rFonts w:hint="eastAsia" w:ascii="仿宋" w:hAnsi="仿宋" w:eastAsia="仿宋" w:cs="仿宋"/>
          <w:bCs/>
          <w:color w:val="000000"/>
          <w:sz w:val="32"/>
          <w:szCs w:val="32"/>
        </w:rPr>
      </w:pPr>
    </w:p>
    <w:p w14:paraId="61EB3805">
      <w:pPr>
        <w:spacing w:line="520" w:lineRule="exact"/>
        <w:jc w:val="left"/>
        <w:rPr>
          <w:rFonts w:hint="eastAsia" w:ascii="仿宋" w:hAnsi="仿宋" w:eastAsia="仿宋" w:cs="仿宋"/>
          <w:bCs/>
          <w:color w:val="000000"/>
          <w:sz w:val="32"/>
          <w:szCs w:val="32"/>
        </w:rPr>
      </w:pPr>
    </w:p>
    <w:p w14:paraId="001B2A82">
      <w:pPr>
        <w:spacing w:line="520" w:lineRule="exact"/>
        <w:jc w:val="left"/>
        <w:rPr>
          <w:rFonts w:hint="eastAsia" w:ascii="仿宋" w:hAnsi="仿宋" w:eastAsia="仿宋" w:cs="仿宋"/>
          <w:bCs/>
          <w:color w:val="000000"/>
          <w:sz w:val="32"/>
          <w:szCs w:val="32"/>
        </w:rPr>
      </w:pPr>
    </w:p>
    <w:p w14:paraId="0D0EA629">
      <w:pPr>
        <w:spacing w:line="520" w:lineRule="exact"/>
        <w:jc w:val="left"/>
        <w:rPr>
          <w:rFonts w:hint="eastAsia" w:ascii="仿宋" w:hAnsi="仿宋" w:eastAsia="仿宋" w:cs="仿宋"/>
          <w:bCs/>
          <w:color w:val="000000"/>
          <w:sz w:val="32"/>
          <w:szCs w:val="32"/>
        </w:rPr>
      </w:pPr>
    </w:p>
    <w:p w14:paraId="29DB828F">
      <w:pPr>
        <w:spacing w:line="520" w:lineRule="exact"/>
        <w:jc w:val="left"/>
        <w:rPr>
          <w:rFonts w:hint="eastAsia" w:ascii="仿宋" w:hAnsi="仿宋" w:eastAsia="仿宋" w:cs="仿宋"/>
          <w:bCs/>
          <w:color w:val="000000"/>
          <w:sz w:val="32"/>
          <w:szCs w:val="32"/>
        </w:rPr>
      </w:pPr>
    </w:p>
    <w:p w14:paraId="178FBF24">
      <w:pPr>
        <w:spacing w:line="520" w:lineRule="exact"/>
        <w:jc w:val="left"/>
        <w:rPr>
          <w:rFonts w:hint="eastAsia" w:ascii="仿宋" w:hAnsi="仿宋" w:eastAsia="仿宋" w:cs="仿宋"/>
          <w:bCs/>
          <w:color w:val="000000"/>
          <w:sz w:val="32"/>
          <w:szCs w:val="32"/>
        </w:rPr>
      </w:pPr>
    </w:p>
    <w:p w14:paraId="74A9B572">
      <w:pPr>
        <w:spacing w:line="520" w:lineRule="exact"/>
        <w:jc w:val="left"/>
        <w:rPr>
          <w:rFonts w:hint="eastAsia" w:ascii="仿宋" w:hAnsi="仿宋" w:eastAsia="仿宋" w:cs="仿宋"/>
          <w:bCs/>
          <w:color w:val="000000"/>
          <w:sz w:val="32"/>
          <w:szCs w:val="32"/>
        </w:rPr>
      </w:pPr>
    </w:p>
    <w:p w14:paraId="5BC1E930">
      <w:pPr>
        <w:spacing w:line="520" w:lineRule="exact"/>
        <w:jc w:val="left"/>
        <w:rPr>
          <w:rFonts w:hint="default" w:ascii="仿宋" w:hAnsi="仿宋" w:eastAsia="仿宋" w:cs="仿宋"/>
          <w:bCs/>
          <w:color w:val="000000"/>
          <w:sz w:val="32"/>
          <w:szCs w:val="32"/>
          <w:lang w:val="en-US" w:eastAsia="zh-CN"/>
        </w:rPr>
      </w:pPr>
    </w:p>
    <w:p w14:paraId="2F5157A6">
      <w:pPr>
        <w:spacing w:line="520" w:lineRule="exact"/>
        <w:jc w:val="left"/>
        <w:rPr>
          <w:rFonts w:hint="eastAsia" w:ascii="仿宋" w:hAnsi="仿宋" w:eastAsia="仿宋" w:cs="仿宋"/>
          <w:bCs/>
          <w:color w:val="000000"/>
          <w:sz w:val="32"/>
          <w:szCs w:val="32"/>
        </w:rPr>
      </w:pPr>
    </w:p>
    <w:p w14:paraId="5D3A4508">
      <w:pPr>
        <w:spacing w:line="520" w:lineRule="exact"/>
        <w:jc w:val="left"/>
        <w:rPr>
          <w:rFonts w:hint="eastAsia" w:ascii="仿宋" w:hAnsi="仿宋" w:eastAsia="仿宋" w:cs="仿宋"/>
          <w:bCs/>
          <w:color w:val="000000"/>
          <w:sz w:val="32"/>
          <w:szCs w:val="32"/>
        </w:rPr>
      </w:pPr>
    </w:p>
    <w:p w14:paraId="0E3A3213">
      <w:pPr>
        <w:spacing w:line="520" w:lineRule="exact"/>
        <w:jc w:val="left"/>
        <w:rPr>
          <w:rFonts w:hint="eastAsia" w:ascii="仿宋" w:hAnsi="仿宋" w:eastAsia="仿宋" w:cs="仿宋"/>
          <w:bCs/>
          <w:color w:val="000000"/>
          <w:sz w:val="32"/>
          <w:szCs w:val="32"/>
        </w:rPr>
      </w:pPr>
    </w:p>
    <w:p w14:paraId="1AEF2783">
      <w:pPr>
        <w:spacing w:line="520" w:lineRule="exact"/>
        <w:ind w:firstLine="4640" w:firstLineChars="1450"/>
        <w:jc w:val="left"/>
        <w:rPr>
          <w:rFonts w:hint="eastAsia" w:ascii="仿宋" w:hAnsi="仿宋" w:eastAsia="仿宋" w:cs="仿宋"/>
          <w:bCs/>
          <w:color w:val="000000"/>
          <w:sz w:val="32"/>
          <w:szCs w:val="32"/>
        </w:rPr>
      </w:pPr>
    </w:p>
    <w:p w14:paraId="25A5597A">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79343A60">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6506D1ED">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2025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 xml:space="preserve"> 1 </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 xml:space="preserve"> 9 </w:t>
      </w:r>
      <w:r>
        <w:rPr>
          <w:rFonts w:hint="eastAsia" w:ascii="仿宋" w:hAnsi="仿宋" w:eastAsia="仿宋" w:cs="仿宋"/>
          <w:bCs/>
          <w:color w:val="000000"/>
          <w:sz w:val="32"/>
          <w:szCs w:val="32"/>
        </w:rPr>
        <w:t>日</w:t>
      </w:r>
    </w:p>
    <w:p w14:paraId="2563E9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02A4E57B">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44EE6B61">
      <w:pPr>
        <w:spacing w:line="300" w:lineRule="exact"/>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p>
    <w:p w14:paraId="0BA115A1"/>
    <w:p w14:paraId="26B13FF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576DC"/>
    <w:rsid w:val="02DD1A2B"/>
    <w:rsid w:val="088B4337"/>
    <w:rsid w:val="1F4576DC"/>
    <w:rsid w:val="345F0B36"/>
    <w:rsid w:val="40AC1497"/>
    <w:rsid w:val="4EDC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1680</Words>
  <Characters>1777</Characters>
  <Lines>0</Lines>
  <Paragraphs>0</Paragraphs>
  <TotalTime>4</TotalTime>
  <ScaleCrop>false</ScaleCrop>
  <LinksUpToDate>false</LinksUpToDate>
  <CharactersWithSpaces>1992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2024-12-16T02:38:00Z</dcterms:created>
  <dc:creator>Administrator</dc:creator>
  <cp:lastModifiedBy></cp:lastModifiedBy>
  <dcterms:modified xsi:type="dcterms:W3CDTF">2025-03-20T02:43:48Z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EE773FB5C71247269DC9BB3F731667E8_13</vt:lpwstr>
  </property>
  <property fmtid="{D5CDD505-2E9C-101B-9397-08002B2CF9AE}" pid="4" name="KSOTemplateDocerSaveRecord">
    <vt:lpwstr>eyJoZGlkIjoiM2YyZTlkY2ViNWFmZDYyZGYwZjk2NWRiNGNhMjRmMzMiLCJ1c2VySWQiOiIyODg3NTQxMzcifQ==</vt:lpwstr>
  </property>
</Properties>
</file>