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058F8">
      <w:pPr>
        <w:keepNext w:val="0"/>
        <w:keepLines w:val="0"/>
        <w:pageBreakBefore w:val="0"/>
        <w:widowControl w:val="0"/>
        <w:kinsoku/>
        <w:overflowPunct/>
        <w:topLinePunct w:val="0"/>
        <w:autoSpaceDE/>
        <w:autoSpaceDN/>
        <w:bidi w:val="0"/>
        <w:adjustRightInd/>
        <w:spacing w:line="576" w:lineRule="exact"/>
        <w:jc w:val="center"/>
        <w:textAlignment w:val="auto"/>
        <w:rPr>
          <w:rFonts w:hint="eastAsia" w:ascii="黑体" w:hAnsi="黑体" w:eastAsia="黑体" w:cs="黑体"/>
          <w:b w:val="0"/>
          <w:bCs w:val="0"/>
          <w:color w:val="000000"/>
          <w:sz w:val="44"/>
          <w:szCs w:val="44"/>
        </w:rPr>
      </w:pPr>
      <w:r>
        <w:rPr>
          <w:rFonts w:hint="eastAsia" w:ascii="黑体" w:hAnsi="黑体" w:eastAsia="黑体" w:cs="黑体"/>
          <w:b w:val="0"/>
          <w:bCs w:val="0"/>
          <w:color w:val="000000"/>
          <w:sz w:val="44"/>
          <w:szCs w:val="44"/>
        </w:rPr>
        <w:t>临江市市场监督管理局</w:t>
      </w:r>
    </w:p>
    <w:p w14:paraId="114B6A40">
      <w:pPr>
        <w:keepNext w:val="0"/>
        <w:keepLines w:val="0"/>
        <w:pageBreakBefore w:val="0"/>
        <w:widowControl w:val="0"/>
        <w:kinsoku/>
        <w:overflowPunct/>
        <w:topLinePunct w:val="0"/>
        <w:autoSpaceDE/>
        <w:autoSpaceDN/>
        <w:bidi w:val="0"/>
        <w:adjustRightInd/>
        <w:spacing w:line="576" w:lineRule="exact"/>
        <w:jc w:val="center"/>
        <w:textAlignment w:val="auto"/>
        <w:rPr>
          <w:rFonts w:hint="eastAsia" w:ascii="黑体" w:hAnsi="黑体" w:eastAsia="黑体" w:cs="黑体"/>
          <w:b w:val="0"/>
          <w:bCs w:val="0"/>
          <w:color w:val="000000"/>
          <w:sz w:val="44"/>
          <w:szCs w:val="44"/>
        </w:rPr>
      </w:pPr>
      <w:r>
        <w:rPr>
          <w:rFonts w:hint="eastAsia" w:ascii="黑体" w:hAnsi="黑体" w:eastAsia="黑体" w:cs="黑体"/>
          <w:b w:val="0"/>
          <w:bCs w:val="0"/>
          <w:color w:val="000000"/>
          <w:sz w:val="44"/>
          <w:szCs w:val="44"/>
          <w:lang w:eastAsia="zh-CN"/>
        </w:rPr>
        <w:t>减轻</w:t>
      </w:r>
      <w:r>
        <w:rPr>
          <w:rFonts w:hint="eastAsia" w:ascii="黑体" w:hAnsi="黑体" w:eastAsia="黑体" w:cs="黑体"/>
          <w:b w:val="0"/>
          <w:bCs w:val="0"/>
          <w:color w:val="000000"/>
          <w:sz w:val="44"/>
          <w:szCs w:val="44"/>
        </w:rPr>
        <w:t>行政处罚决定书</w:t>
      </w:r>
    </w:p>
    <w:p w14:paraId="770497F7">
      <w:pPr>
        <w:keepNext w:val="0"/>
        <w:keepLines w:val="0"/>
        <w:pageBreakBefore w:val="0"/>
        <w:widowControl w:val="0"/>
        <w:kinsoku/>
        <w:overflowPunct/>
        <w:topLinePunct w:val="0"/>
        <w:autoSpaceDE/>
        <w:autoSpaceDN/>
        <w:bidi w:val="0"/>
        <w:adjustRightInd/>
        <w:spacing w:line="576" w:lineRule="exact"/>
        <w:jc w:val="center"/>
        <w:textAlignment w:val="auto"/>
        <w:rPr>
          <w:rFonts w:hint="eastAsia" w:ascii="仿宋" w:hAnsi="仿宋" w:eastAsia="仿宋" w:cs="仿宋"/>
          <w:color w:val="000000"/>
          <w:sz w:val="32"/>
          <w:szCs w:val="32"/>
          <w:u w:val="none"/>
        </w:rPr>
      </w:pPr>
      <w:bookmarkStart w:id="0" w:name="_GoBack"/>
      <w:r>
        <w:rPr>
          <w:rFonts w:hint="eastAsia" w:ascii="仿宋" w:hAnsi="仿宋" w:eastAsia="仿宋" w:cs="仿宋"/>
          <w:color w:val="000000"/>
          <w:sz w:val="32"/>
          <w:szCs w:val="32"/>
          <w:u w:val="none"/>
        </w:rPr>
        <w:t>临市监</w:t>
      </w:r>
      <w:r>
        <w:rPr>
          <w:rFonts w:hint="eastAsia" w:ascii="仿宋" w:hAnsi="仿宋" w:eastAsia="仿宋" w:cs="仿宋"/>
          <w:color w:val="000000"/>
          <w:sz w:val="32"/>
          <w:szCs w:val="32"/>
          <w:u w:val="none"/>
          <w:lang w:val="en-US" w:eastAsia="zh-CN"/>
        </w:rPr>
        <w:t>减处</w:t>
      </w:r>
      <w:r>
        <w:rPr>
          <w:rFonts w:hint="eastAsia" w:ascii="仿宋" w:hAnsi="仿宋" w:eastAsia="仿宋" w:cs="仿宋"/>
          <w:color w:val="000000"/>
          <w:sz w:val="32"/>
          <w:szCs w:val="32"/>
          <w:u w:val="none"/>
        </w:rPr>
        <w:t>字〔202</w:t>
      </w:r>
      <w:r>
        <w:rPr>
          <w:rFonts w:hint="eastAsia" w:ascii="仿宋" w:hAnsi="仿宋" w:eastAsia="仿宋" w:cs="仿宋"/>
          <w:color w:val="000000"/>
          <w:sz w:val="32"/>
          <w:szCs w:val="32"/>
          <w:u w:val="none"/>
          <w:lang w:val="en-US" w:eastAsia="zh-CN"/>
        </w:rPr>
        <w:t>5</w:t>
      </w: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8</w:t>
      </w:r>
      <w:r>
        <w:rPr>
          <w:rFonts w:hint="eastAsia" w:ascii="仿宋" w:hAnsi="仿宋" w:eastAsia="仿宋" w:cs="仿宋"/>
          <w:color w:val="000000"/>
          <w:sz w:val="32"/>
          <w:szCs w:val="32"/>
          <w:u w:val="none"/>
        </w:rPr>
        <w:t>号</w:t>
      </w:r>
    </w:p>
    <w:bookmarkEnd w:id="0"/>
    <w:p w14:paraId="54D8A1D5">
      <w:pPr>
        <w:spacing w:line="560" w:lineRule="exact"/>
        <w:rPr>
          <w:rFonts w:hint="eastAsia" w:ascii="仿宋" w:hAnsi="仿宋" w:eastAsia="仿宋" w:cs="仿宋"/>
          <w:kern w:val="1"/>
          <w:sz w:val="32"/>
          <w:szCs w:val="32"/>
          <w:u w:val="none"/>
        </w:rPr>
      </w:pPr>
    </w:p>
    <w:p w14:paraId="2B6D5125">
      <w:pPr>
        <w:keepNext w:val="0"/>
        <w:keepLines w:val="0"/>
        <w:pageBreakBefore w:val="0"/>
        <w:widowControl w:val="0"/>
        <w:kinsoku/>
        <w:wordWrap/>
        <w:overflowPunct w:val="0"/>
        <w:topLinePunct w:val="0"/>
        <w:bidi w:val="0"/>
        <w:spacing w:line="576" w:lineRule="exact"/>
        <w:jc w:val="both"/>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当事人：</w:t>
      </w:r>
      <w:r>
        <w:rPr>
          <w:rFonts w:hint="eastAsia" w:ascii="仿宋" w:hAnsi="仿宋" w:eastAsia="仿宋" w:cs="仿宋"/>
          <w:sz w:val="32"/>
          <w:szCs w:val="32"/>
          <w:u w:val="none"/>
        </w:rPr>
        <w:t>临江市</w:t>
      </w:r>
      <w:r>
        <w:rPr>
          <w:rFonts w:hint="eastAsia" w:ascii="仿宋" w:hAnsi="仿宋" w:eastAsia="仿宋" w:cs="仿宋"/>
          <w:sz w:val="32"/>
          <w:szCs w:val="32"/>
          <w:u w:val="none"/>
          <w:lang w:val="en-US" w:eastAsia="zh-CN"/>
        </w:rPr>
        <w:t>悦来顺小厨烤肉店</w:t>
      </w:r>
      <w:r>
        <w:rPr>
          <w:rFonts w:hint="eastAsia" w:ascii="仿宋" w:hAnsi="仿宋" w:eastAsia="仿宋" w:cs="仿宋"/>
          <w:kern w:val="1"/>
          <w:sz w:val="32"/>
          <w:szCs w:val="32"/>
          <w:u w:val="none"/>
        </w:rPr>
        <w:t xml:space="preserve"> </w:t>
      </w:r>
      <w:r>
        <w:rPr>
          <w:rFonts w:hint="eastAsia" w:ascii="仿宋" w:hAnsi="仿宋" w:eastAsia="仿宋" w:cs="仿宋"/>
          <w:bCs/>
          <w:color w:val="000000"/>
          <w:sz w:val="32"/>
          <w:szCs w:val="32"/>
        </w:rPr>
        <w:t xml:space="preserve">    </w:t>
      </w:r>
    </w:p>
    <w:p w14:paraId="4FCFFAA7">
      <w:pPr>
        <w:keepNext w:val="0"/>
        <w:keepLines w:val="0"/>
        <w:pageBreakBefore w:val="0"/>
        <w:widowControl w:val="0"/>
        <w:kinsoku/>
        <w:wordWrap/>
        <w:overflowPunct w:val="0"/>
        <w:topLinePunct w:val="0"/>
        <w:bidi w:val="0"/>
        <w:spacing w:line="576" w:lineRule="exact"/>
        <w:jc w:val="both"/>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主体资格证照名称：营业执照                                  </w:t>
      </w:r>
    </w:p>
    <w:p w14:paraId="55CCD53F">
      <w:pPr>
        <w:keepNext w:val="0"/>
        <w:keepLines w:val="0"/>
        <w:pageBreakBefore w:val="0"/>
        <w:widowControl w:val="0"/>
        <w:kinsoku/>
        <w:wordWrap/>
        <w:overflowPunct w:val="0"/>
        <w:topLinePunct w:val="0"/>
        <w:bidi w:val="0"/>
        <w:spacing w:line="576" w:lineRule="exact"/>
        <w:jc w:val="both"/>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统一社会信用代码（注册号）：</w:t>
      </w:r>
      <w:r>
        <w:rPr>
          <w:rFonts w:hint="eastAsia" w:ascii="仿宋" w:hAnsi="仿宋" w:eastAsia="仿宋" w:cs="仿宋"/>
          <w:kern w:val="1"/>
          <w:sz w:val="32"/>
          <w:szCs w:val="32"/>
          <w:u w:val="none"/>
        </w:rPr>
        <w:t>92220681MA</w:t>
      </w:r>
      <w:r>
        <w:rPr>
          <w:rFonts w:hint="eastAsia" w:ascii="仿宋" w:hAnsi="仿宋" w:eastAsia="仿宋" w:cs="仿宋"/>
          <w:kern w:val="1"/>
          <w:sz w:val="32"/>
          <w:szCs w:val="32"/>
          <w:u w:val="none"/>
          <w:lang w:val="en-US" w:eastAsia="zh-CN"/>
        </w:rPr>
        <w:t>EQ489R8M</w:t>
      </w:r>
      <w:r>
        <w:rPr>
          <w:rFonts w:hint="eastAsia" w:ascii="仿宋" w:hAnsi="仿宋" w:eastAsia="仿宋" w:cs="仿宋"/>
          <w:kern w:val="1"/>
          <w:sz w:val="32"/>
          <w:szCs w:val="32"/>
          <w:u w:val="none"/>
        </w:rPr>
        <w:t xml:space="preserve">    </w:t>
      </w:r>
      <w:r>
        <w:rPr>
          <w:rFonts w:hint="eastAsia" w:ascii="仿宋" w:hAnsi="仿宋" w:eastAsia="仿宋" w:cs="仿宋"/>
          <w:bCs/>
          <w:color w:val="000000"/>
          <w:sz w:val="32"/>
          <w:szCs w:val="32"/>
        </w:rPr>
        <w:t xml:space="preserve">                              </w:t>
      </w:r>
    </w:p>
    <w:p w14:paraId="0FDEC815">
      <w:pPr>
        <w:keepNext w:val="0"/>
        <w:keepLines w:val="0"/>
        <w:pageBreakBefore w:val="0"/>
        <w:widowControl w:val="0"/>
        <w:kinsoku/>
        <w:wordWrap/>
        <w:overflowPunct w:val="0"/>
        <w:topLinePunct w:val="0"/>
        <w:bidi w:val="0"/>
        <w:spacing w:line="576" w:lineRule="exact"/>
        <w:jc w:val="both"/>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住所（住址）：</w:t>
      </w:r>
      <w:r>
        <w:rPr>
          <w:rFonts w:hint="eastAsia" w:ascii="仿宋" w:hAnsi="仿宋" w:eastAsia="仿宋" w:cs="仿宋"/>
          <w:kern w:val="1"/>
          <w:sz w:val="32"/>
          <w:szCs w:val="32"/>
          <w:u w:val="none"/>
          <w:lang w:val="en-US" w:eastAsia="zh-CN"/>
        </w:rPr>
        <w:t>临江市新市街2委10组9-13</w:t>
      </w:r>
      <w:r>
        <w:rPr>
          <w:rFonts w:hint="eastAsia" w:ascii="仿宋" w:hAnsi="仿宋" w:eastAsia="仿宋" w:cs="仿宋"/>
          <w:bCs/>
          <w:color w:val="000000"/>
          <w:sz w:val="32"/>
          <w:szCs w:val="32"/>
        </w:rPr>
        <w:t xml:space="preserve">                                     </w:t>
      </w:r>
    </w:p>
    <w:p w14:paraId="5922DAE9">
      <w:pPr>
        <w:keepNext w:val="0"/>
        <w:keepLines w:val="0"/>
        <w:pageBreakBefore w:val="0"/>
        <w:widowControl w:val="0"/>
        <w:kinsoku/>
        <w:wordWrap/>
        <w:overflowPunct w:val="0"/>
        <w:topLinePunct w:val="0"/>
        <w:bidi w:val="0"/>
        <w:spacing w:line="576" w:lineRule="exact"/>
        <w:jc w:val="both"/>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经营者：</w:t>
      </w:r>
      <w:r>
        <w:rPr>
          <w:rFonts w:hint="eastAsia" w:ascii="仿宋" w:hAnsi="仿宋" w:eastAsia="仿宋" w:cs="仿宋"/>
          <w:kern w:val="1"/>
          <w:sz w:val="32"/>
          <w:szCs w:val="32"/>
          <w:u w:val="none"/>
          <w:lang w:val="en-US" w:eastAsia="zh-CN"/>
        </w:rPr>
        <w:t>李敏</w:t>
      </w:r>
      <w:r>
        <w:rPr>
          <w:rFonts w:hint="eastAsia" w:ascii="仿宋" w:hAnsi="仿宋" w:eastAsia="仿宋" w:cs="仿宋"/>
          <w:bCs/>
          <w:color w:val="000000"/>
          <w:sz w:val="32"/>
          <w:szCs w:val="32"/>
        </w:rPr>
        <w:t xml:space="preserve">                        </w:t>
      </w:r>
    </w:p>
    <w:p w14:paraId="15E5C5A4">
      <w:pPr>
        <w:keepNext w:val="0"/>
        <w:keepLines w:val="0"/>
        <w:pageBreakBefore w:val="0"/>
        <w:widowControl w:val="0"/>
        <w:kinsoku/>
        <w:wordWrap/>
        <w:overflowPunct w:val="0"/>
        <w:topLinePunct w:val="0"/>
        <w:bidi w:val="0"/>
        <w:spacing w:line="576" w:lineRule="exact"/>
        <w:ind w:left="0" w:firstLine="640" w:firstLineChars="200"/>
        <w:jc w:val="both"/>
        <w:textAlignment w:val="auto"/>
        <w:rPr>
          <w:rFonts w:hint="eastAsia" w:ascii="仿宋" w:hAnsi="仿宋" w:eastAsia="仿宋" w:cs="仿宋"/>
          <w:bCs/>
          <w:color w:val="000000"/>
          <w:sz w:val="32"/>
          <w:szCs w:val="32"/>
        </w:rPr>
      </w:pPr>
      <w:r>
        <w:rPr>
          <w:rFonts w:hint="eastAsia" w:ascii="仿宋" w:hAnsi="仿宋" w:eastAsia="仿宋" w:cs="仿宋"/>
          <w:sz w:val="32"/>
          <w:szCs w:val="32"/>
          <w:u w:val="none" w:color="auto"/>
          <w:lang w:val="en-US" w:eastAsia="zh-CN"/>
        </w:rPr>
        <w:t>2025年8月5日上午，临江市市场监督管理局新市综合分局在监督检查过程中，发现临江市悦来顺小厨烤肉店在未取得食品经营许可证的情况下擅自开展经营活动。</w:t>
      </w:r>
      <w:r>
        <w:rPr>
          <w:rFonts w:hint="eastAsia" w:ascii="仿宋" w:hAnsi="仿宋" w:eastAsia="仿宋" w:cs="仿宋"/>
          <w:bCs/>
          <w:color w:val="000000"/>
          <w:sz w:val="32"/>
          <w:szCs w:val="32"/>
        </w:rPr>
        <w:t>我局于</w:t>
      </w:r>
      <w:r>
        <w:rPr>
          <w:rFonts w:hint="eastAsia" w:ascii="仿宋" w:hAnsi="仿宋" w:eastAsia="仿宋" w:cs="仿宋"/>
          <w:bCs/>
          <w:color w:val="000000"/>
          <w:sz w:val="32"/>
          <w:szCs w:val="32"/>
          <w:lang w:val="en-US" w:eastAsia="zh-CN"/>
        </w:rPr>
        <w:t>8</w:t>
      </w:r>
      <w:r>
        <w:rPr>
          <w:rFonts w:hint="eastAsia" w:ascii="仿宋" w:hAnsi="仿宋" w:eastAsia="仿宋" w:cs="仿宋"/>
          <w:bCs/>
          <w:color w:val="000000"/>
          <w:sz w:val="32"/>
          <w:szCs w:val="32"/>
        </w:rPr>
        <w:t>月</w:t>
      </w:r>
      <w:r>
        <w:rPr>
          <w:rFonts w:hint="eastAsia" w:ascii="仿宋" w:hAnsi="仿宋" w:eastAsia="仿宋" w:cs="仿宋"/>
          <w:bCs/>
          <w:color w:val="000000"/>
          <w:sz w:val="32"/>
          <w:szCs w:val="32"/>
          <w:lang w:val="en-US" w:eastAsia="zh-CN"/>
        </w:rPr>
        <w:t>5</w:t>
      </w:r>
      <w:r>
        <w:rPr>
          <w:rFonts w:hint="eastAsia" w:ascii="仿宋" w:hAnsi="仿宋" w:eastAsia="仿宋" w:cs="仿宋"/>
          <w:bCs/>
          <w:color w:val="000000"/>
          <w:sz w:val="32"/>
          <w:szCs w:val="32"/>
        </w:rPr>
        <w:t>日立案，由执法人员开展调查。</w:t>
      </w:r>
    </w:p>
    <w:p w14:paraId="31C194E5">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jc w:val="both"/>
        <w:textAlignment w:val="auto"/>
        <w:rPr>
          <w:rFonts w:hint="eastAsia" w:ascii="仿宋" w:hAnsi="仿宋" w:eastAsia="仿宋" w:cs="仿宋"/>
          <w:sz w:val="32"/>
          <w:szCs w:val="32"/>
          <w:u w:val="none" w:color="auto"/>
        </w:rPr>
      </w:pPr>
      <w:r>
        <w:rPr>
          <w:rFonts w:hint="eastAsia" w:ascii="仿宋" w:hAnsi="仿宋" w:eastAsia="仿宋" w:cs="仿宋"/>
          <w:sz w:val="32"/>
          <w:szCs w:val="32"/>
          <w:u w:val="none" w:color="auto"/>
        </w:rPr>
        <w:t>经查，</w:t>
      </w:r>
      <w:r>
        <w:rPr>
          <w:rFonts w:hint="eastAsia" w:ascii="仿宋" w:hAnsi="仿宋" w:eastAsia="仿宋" w:cs="仿宋"/>
          <w:sz w:val="32"/>
          <w:szCs w:val="32"/>
          <w:u w:val="none"/>
          <w:lang w:eastAsia="zh-CN"/>
        </w:rPr>
        <w:t>当事人</w:t>
      </w:r>
      <w:r>
        <w:rPr>
          <w:rFonts w:hint="eastAsia" w:ascii="仿宋" w:hAnsi="仿宋" w:eastAsia="仿宋" w:cs="仿宋"/>
          <w:sz w:val="32"/>
          <w:szCs w:val="32"/>
          <w:u w:val="none" w:color="auto"/>
        </w:rPr>
        <w:t>于</w:t>
      </w:r>
      <w:r>
        <w:rPr>
          <w:rFonts w:hint="eastAsia" w:ascii="仿宋" w:hAnsi="仿宋" w:eastAsia="仿宋" w:cs="仿宋"/>
          <w:bCs/>
          <w:color w:val="auto"/>
          <w:sz w:val="32"/>
          <w:szCs w:val="32"/>
          <w:lang w:val="en-US" w:eastAsia="zh-CN"/>
        </w:rPr>
        <w:t>7月17日办理了工商营业执照，7月28日当事人到政务大厅申请办理食品经营许可证时被告知需要画店内平面图，8月4日当事人画好平面图后再次前往政务大厅申请办理食品经营许可证，该店于8月5日下午取得食品经营许可证。</w:t>
      </w:r>
      <w:r>
        <w:rPr>
          <w:rFonts w:hint="eastAsia" w:ascii="仿宋" w:hAnsi="仿宋" w:eastAsia="仿宋" w:cs="仿宋"/>
          <w:sz w:val="32"/>
          <w:szCs w:val="32"/>
          <w:u w:val="none"/>
          <w:lang w:val="en-US" w:eastAsia="zh-CN"/>
        </w:rPr>
        <w:t>7月29日至8月4日期间，当事人在未取得食品经营许可证情况下，以试营业的方式开展经营活动7天，当事人能够提供健康证、进货票据及供货商资质。</w:t>
      </w:r>
      <w:r>
        <w:rPr>
          <w:rFonts w:hint="eastAsia" w:ascii="仿宋" w:hAnsi="仿宋" w:eastAsia="仿宋" w:cs="仿宋"/>
          <w:bCs/>
          <w:color w:val="000000" w:themeColor="text1"/>
          <w:sz w:val="32"/>
          <w:szCs w:val="32"/>
          <w:lang w:val="en-US" w:eastAsia="zh-CN"/>
          <w14:textFill>
            <w14:solidFill>
              <w14:schemeClr w14:val="tx1"/>
            </w14:solidFill>
          </w14:textFill>
        </w:rPr>
        <w:t>当事人于7月29日至8月4日营业期间违法所得为5011元。</w:t>
      </w:r>
    </w:p>
    <w:p w14:paraId="30D6314D">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jc w:val="both"/>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上述事实，主要有以下证据证明：      </w:t>
      </w:r>
    </w:p>
    <w:p w14:paraId="16125445">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jc w:val="both"/>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1.</w:t>
      </w:r>
      <w:r>
        <w:rPr>
          <w:rFonts w:hint="eastAsia" w:ascii="仿宋" w:hAnsi="仿宋" w:eastAsia="仿宋" w:cs="仿宋"/>
          <w:bCs/>
          <w:color w:val="000000"/>
          <w:sz w:val="32"/>
          <w:szCs w:val="32"/>
        </w:rPr>
        <w:t>《现场检查笔录》一份，证明当事人经营情况属实；</w:t>
      </w:r>
    </w:p>
    <w:p w14:paraId="6989F423">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jc w:val="both"/>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2.</w:t>
      </w:r>
      <w:r>
        <w:rPr>
          <w:rFonts w:hint="eastAsia" w:ascii="仿宋" w:hAnsi="仿宋" w:eastAsia="仿宋" w:cs="仿宋"/>
          <w:bCs/>
          <w:color w:val="000000"/>
          <w:sz w:val="32"/>
          <w:szCs w:val="32"/>
        </w:rPr>
        <w:t>《询问笔录》</w:t>
      </w:r>
      <w:r>
        <w:rPr>
          <w:rFonts w:hint="eastAsia" w:ascii="仿宋" w:hAnsi="仿宋" w:eastAsia="仿宋" w:cs="仿宋"/>
          <w:bCs/>
          <w:color w:val="000000"/>
          <w:sz w:val="32"/>
          <w:szCs w:val="32"/>
          <w:lang w:val="en-US" w:eastAsia="zh-CN"/>
        </w:rPr>
        <w:t>二</w:t>
      </w:r>
      <w:r>
        <w:rPr>
          <w:rFonts w:hint="eastAsia" w:ascii="仿宋" w:hAnsi="仿宋" w:eastAsia="仿宋" w:cs="仿宋"/>
          <w:bCs/>
          <w:color w:val="000000"/>
          <w:sz w:val="32"/>
          <w:szCs w:val="32"/>
        </w:rPr>
        <w:t>份，证明当事人</w:t>
      </w:r>
      <w:r>
        <w:rPr>
          <w:rFonts w:hint="eastAsia" w:ascii="仿宋" w:hAnsi="仿宋" w:eastAsia="仿宋" w:cs="仿宋"/>
          <w:bCs/>
          <w:color w:val="000000"/>
          <w:sz w:val="32"/>
          <w:szCs w:val="32"/>
          <w:lang w:val="en-US" w:eastAsia="zh-CN"/>
        </w:rPr>
        <w:t>未取得食品</w:t>
      </w:r>
      <w:r>
        <w:rPr>
          <w:rFonts w:hint="eastAsia" w:ascii="仿宋" w:hAnsi="仿宋" w:eastAsia="仿宋" w:cs="仿宋"/>
          <w:bCs/>
          <w:color w:val="000000"/>
          <w:sz w:val="32"/>
          <w:szCs w:val="32"/>
        </w:rPr>
        <w:t>经营</w:t>
      </w:r>
      <w:r>
        <w:rPr>
          <w:rFonts w:hint="eastAsia" w:ascii="仿宋" w:hAnsi="仿宋" w:eastAsia="仿宋" w:cs="仿宋"/>
          <w:bCs/>
          <w:color w:val="000000"/>
          <w:sz w:val="32"/>
          <w:szCs w:val="32"/>
          <w:lang w:val="en-US" w:eastAsia="zh-CN"/>
        </w:rPr>
        <w:t>许可证开展经营行为</w:t>
      </w:r>
      <w:r>
        <w:rPr>
          <w:rFonts w:hint="eastAsia" w:ascii="仿宋" w:hAnsi="仿宋" w:eastAsia="仿宋" w:cs="仿宋"/>
          <w:bCs/>
          <w:color w:val="000000"/>
          <w:sz w:val="32"/>
          <w:szCs w:val="32"/>
        </w:rPr>
        <w:t>的事实；</w:t>
      </w:r>
    </w:p>
    <w:p w14:paraId="1FFEF634">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jc w:val="both"/>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rPr>
        <w:t>《营业执照》复印件一份，证明当事人主体资格；</w:t>
      </w:r>
    </w:p>
    <w:p w14:paraId="6ECF3528">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jc w:val="both"/>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4.</w:t>
      </w:r>
      <w:r>
        <w:rPr>
          <w:rFonts w:hint="eastAsia" w:ascii="仿宋" w:hAnsi="仿宋" w:eastAsia="仿宋" w:cs="仿宋"/>
          <w:kern w:val="1"/>
          <w:sz w:val="32"/>
          <w:szCs w:val="32"/>
          <w:u w:val="none"/>
          <w:lang w:val="en-US" w:eastAsia="zh-CN"/>
        </w:rPr>
        <w:t>李敏</w:t>
      </w:r>
      <w:r>
        <w:rPr>
          <w:rFonts w:hint="eastAsia" w:ascii="仿宋" w:hAnsi="仿宋" w:eastAsia="仿宋" w:cs="仿宋"/>
          <w:bCs/>
          <w:color w:val="000000"/>
          <w:sz w:val="32"/>
          <w:szCs w:val="32"/>
        </w:rPr>
        <w:t>身份证复印件一份，证明负责人基本情况；</w:t>
      </w:r>
    </w:p>
    <w:p w14:paraId="7EA7017B">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jc w:val="both"/>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5.</w:t>
      </w:r>
      <w:r>
        <w:rPr>
          <w:rFonts w:hint="eastAsia" w:ascii="仿宋" w:hAnsi="仿宋" w:eastAsia="仿宋" w:cs="仿宋"/>
          <w:bCs/>
          <w:color w:val="000000"/>
          <w:sz w:val="32"/>
          <w:szCs w:val="32"/>
        </w:rPr>
        <w:t>进货票据</w:t>
      </w:r>
      <w:r>
        <w:rPr>
          <w:rFonts w:hint="eastAsia" w:ascii="仿宋" w:hAnsi="仿宋" w:eastAsia="仿宋" w:cs="仿宋"/>
          <w:bCs/>
          <w:color w:val="000000"/>
          <w:sz w:val="32"/>
          <w:szCs w:val="32"/>
          <w:lang w:val="en-US" w:eastAsia="zh-CN"/>
        </w:rPr>
        <w:t>二十</w:t>
      </w:r>
      <w:r>
        <w:rPr>
          <w:rFonts w:hint="eastAsia" w:ascii="仿宋" w:hAnsi="仿宋" w:eastAsia="仿宋" w:cs="仿宋"/>
          <w:bCs/>
          <w:color w:val="000000"/>
          <w:sz w:val="32"/>
          <w:szCs w:val="32"/>
        </w:rPr>
        <w:t>份，证明当事人购进产品的数量、价格等情况；</w:t>
      </w:r>
    </w:p>
    <w:p w14:paraId="4BAB30AF">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jc w:val="both"/>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6.微信收款凭证十九份，证明当事人无证经营期间的违法所得金额。</w:t>
      </w:r>
    </w:p>
    <w:p w14:paraId="4442DB8C">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jc w:val="both"/>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7.当事人发布的微信朋友圈店铺试营业截图一份，证明临江市悦来顺小厨烤肉店7月29日开始试营业的事实。</w:t>
      </w:r>
    </w:p>
    <w:p w14:paraId="7BA631EC">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jc w:val="both"/>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8.</w:t>
      </w:r>
      <w:r>
        <w:rPr>
          <w:rFonts w:hint="eastAsia" w:ascii="仿宋" w:hAnsi="仿宋" w:eastAsia="仿宋" w:cs="仿宋"/>
          <w:bCs/>
          <w:color w:val="000000"/>
          <w:sz w:val="32"/>
          <w:szCs w:val="32"/>
        </w:rPr>
        <w:t>供货商营业执照</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lang w:val="en-US" w:eastAsia="zh-CN"/>
        </w:rPr>
        <w:t>食品经营许可证</w:t>
      </w:r>
      <w:r>
        <w:rPr>
          <w:rFonts w:hint="eastAsia" w:ascii="仿宋" w:hAnsi="仿宋" w:eastAsia="仿宋" w:cs="仿宋"/>
          <w:bCs/>
          <w:color w:val="000000"/>
          <w:sz w:val="32"/>
          <w:szCs w:val="32"/>
        </w:rPr>
        <w:t>复印件，证明供货商主体资格及资质。</w:t>
      </w:r>
    </w:p>
    <w:p w14:paraId="11C3521F">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jc w:val="both"/>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9.</w:t>
      </w:r>
      <w:r>
        <w:rPr>
          <w:rFonts w:hint="eastAsia" w:ascii="仿宋" w:hAnsi="仿宋" w:eastAsia="仿宋" w:cs="仿宋"/>
          <w:bCs/>
          <w:color w:val="000000"/>
          <w:sz w:val="32"/>
          <w:szCs w:val="32"/>
        </w:rPr>
        <w:t>现场检查照片</w:t>
      </w:r>
      <w:r>
        <w:rPr>
          <w:rFonts w:hint="eastAsia" w:ascii="仿宋" w:hAnsi="仿宋" w:eastAsia="仿宋" w:cs="仿宋"/>
          <w:bCs/>
          <w:color w:val="000000"/>
          <w:sz w:val="32"/>
          <w:szCs w:val="32"/>
          <w:lang w:val="en-US" w:eastAsia="zh-CN"/>
        </w:rPr>
        <w:t>三</w:t>
      </w:r>
      <w:r>
        <w:rPr>
          <w:rFonts w:hint="eastAsia" w:ascii="仿宋" w:hAnsi="仿宋" w:eastAsia="仿宋" w:cs="仿宋"/>
          <w:bCs/>
          <w:color w:val="000000"/>
          <w:sz w:val="32"/>
          <w:szCs w:val="32"/>
        </w:rPr>
        <w:t>份，证明现场经营情况属实。</w:t>
      </w:r>
    </w:p>
    <w:p w14:paraId="53F50B5A">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bCs/>
          <w:color w:val="000000"/>
          <w:sz w:val="32"/>
          <w:szCs w:val="32"/>
          <w:lang w:val="en-US" w:eastAsia="zh-CN"/>
        </w:rPr>
        <w:t>10.《食品经营许可证》复印件一份，证明</w:t>
      </w:r>
      <w:r>
        <w:rPr>
          <w:rFonts w:hint="eastAsia" w:ascii="仿宋" w:hAnsi="仿宋" w:eastAsia="仿宋" w:cs="仿宋"/>
          <w:sz w:val="32"/>
          <w:szCs w:val="32"/>
          <w:u w:val="none"/>
        </w:rPr>
        <w:t>临江市</w:t>
      </w:r>
      <w:r>
        <w:rPr>
          <w:rFonts w:hint="eastAsia" w:ascii="仿宋" w:hAnsi="仿宋" w:eastAsia="仿宋" w:cs="仿宋"/>
          <w:sz w:val="32"/>
          <w:szCs w:val="32"/>
          <w:u w:val="none"/>
          <w:lang w:val="en-US" w:eastAsia="zh-CN"/>
        </w:rPr>
        <w:t>悦来顺小厨烤肉店整改情况。</w:t>
      </w:r>
    </w:p>
    <w:p w14:paraId="1A06BC7F">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jc w:val="both"/>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根据以上查明事实，本局于202</w:t>
      </w:r>
      <w:r>
        <w:rPr>
          <w:rFonts w:hint="eastAsia" w:ascii="仿宋" w:hAnsi="仿宋" w:eastAsia="仿宋" w:cs="仿宋"/>
          <w:bCs/>
          <w:color w:val="000000"/>
          <w:sz w:val="32"/>
          <w:szCs w:val="32"/>
          <w:lang w:val="en-US" w:eastAsia="zh-CN"/>
        </w:rPr>
        <w:t>5</w:t>
      </w:r>
      <w:r>
        <w:rPr>
          <w:rFonts w:hint="eastAsia" w:ascii="仿宋" w:hAnsi="仿宋" w:eastAsia="仿宋" w:cs="仿宋"/>
          <w:bCs/>
          <w:color w:val="000000"/>
          <w:sz w:val="32"/>
          <w:szCs w:val="32"/>
        </w:rPr>
        <w:t>年</w:t>
      </w:r>
      <w:r>
        <w:rPr>
          <w:rFonts w:hint="eastAsia" w:ascii="仿宋" w:hAnsi="仿宋" w:eastAsia="仿宋" w:cs="仿宋"/>
          <w:bCs/>
          <w:color w:val="000000"/>
          <w:sz w:val="32"/>
          <w:szCs w:val="32"/>
          <w:lang w:val="en-US" w:eastAsia="zh-CN"/>
        </w:rPr>
        <w:t>10</w:t>
      </w:r>
      <w:r>
        <w:rPr>
          <w:rFonts w:hint="eastAsia" w:ascii="仿宋" w:hAnsi="仿宋" w:eastAsia="仿宋" w:cs="仿宋"/>
          <w:bCs/>
          <w:color w:val="auto"/>
          <w:sz w:val="32"/>
          <w:szCs w:val="32"/>
          <w:lang w:val="en-US" w:eastAsia="zh-CN"/>
        </w:rPr>
        <w:t>月10日</w:t>
      </w:r>
      <w:r>
        <w:rPr>
          <w:rFonts w:hint="eastAsia" w:ascii="仿宋" w:hAnsi="仿宋" w:eastAsia="仿宋" w:cs="仿宋"/>
          <w:bCs/>
          <w:color w:val="000000"/>
          <w:sz w:val="32"/>
          <w:szCs w:val="32"/>
        </w:rPr>
        <w:t>依法向当事人送达《临江市市场监督管理局</w:t>
      </w:r>
      <w:r>
        <w:rPr>
          <w:rFonts w:hint="eastAsia" w:ascii="仿宋" w:hAnsi="仿宋" w:eastAsia="仿宋" w:cs="仿宋"/>
          <w:bCs/>
          <w:color w:val="000000"/>
          <w:sz w:val="32"/>
          <w:szCs w:val="32"/>
          <w:lang w:val="en-US" w:eastAsia="zh-CN"/>
        </w:rPr>
        <w:t>减轻</w:t>
      </w:r>
      <w:r>
        <w:rPr>
          <w:rFonts w:hint="eastAsia" w:ascii="仿宋" w:hAnsi="仿宋" w:eastAsia="仿宋" w:cs="仿宋"/>
          <w:bCs/>
          <w:color w:val="000000"/>
          <w:sz w:val="32"/>
          <w:szCs w:val="32"/>
        </w:rPr>
        <w:t>行政处罚</w:t>
      </w:r>
      <w:r>
        <w:rPr>
          <w:rFonts w:hint="eastAsia" w:ascii="仿宋" w:hAnsi="仿宋" w:eastAsia="仿宋" w:cs="仿宋"/>
          <w:bCs/>
          <w:color w:val="000000"/>
          <w:sz w:val="32"/>
          <w:szCs w:val="32"/>
          <w:lang w:eastAsia="zh-CN"/>
        </w:rPr>
        <w:t>听证</w:t>
      </w:r>
      <w:r>
        <w:rPr>
          <w:rFonts w:hint="eastAsia" w:ascii="仿宋" w:hAnsi="仿宋" w:eastAsia="仿宋" w:cs="仿宋"/>
          <w:bCs/>
          <w:color w:val="000000"/>
          <w:sz w:val="32"/>
          <w:szCs w:val="32"/>
        </w:rPr>
        <w:t>告知书》（临市监</w:t>
      </w:r>
      <w:r>
        <w:rPr>
          <w:rFonts w:hint="eastAsia" w:ascii="仿宋" w:hAnsi="仿宋" w:eastAsia="仿宋" w:cs="仿宋"/>
          <w:bCs/>
          <w:color w:val="000000"/>
          <w:sz w:val="32"/>
          <w:szCs w:val="32"/>
          <w:lang w:val="en-US" w:eastAsia="zh-CN"/>
        </w:rPr>
        <w:t>减处听</w:t>
      </w:r>
      <w:r>
        <w:rPr>
          <w:rFonts w:hint="eastAsia" w:ascii="仿宋" w:hAnsi="仿宋" w:eastAsia="仿宋" w:cs="仿宋"/>
          <w:bCs/>
          <w:color w:val="000000"/>
          <w:sz w:val="32"/>
          <w:szCs w:val="32"/>
        </w:rPr>
        <w:t>告字【202</w:t>
      </w:r>
      <w:r>
        <w:rPr>
          <w:rFonts w:hint="eastAsia" w:ascii="仿宋" w:hAnsi="仿宋" w:eastAsia="仿宋" w:cs="仿宋"/>
          <w:bCs/>
          <w:color w:val="000000"/>
          <w:sz w:val="32"/>
          <w:szCs w:val="32"/>
          <w:lang w:val="en-US" w:eastAsia="zh-CN"/>
        </w:rPr>
        <w:t>5</w:t>
      </w:r>
      <w:r>
        <w:rPr>
          <w:rFonts w:hint="eastAsia" w:ascii="仿宋" w:hAnsi="仿宋" w:eastAsia="仿宋" w:cs="仿宋"/>
          <w:bCs/>
          <w:color w:val="000000"/>
          <w:sz w:val="32"/>
          <w:szCs w:val="32"/>
        </w:rPr>
        <w:t>】</w:t>
      </w:r>
      <w:r>
        <w:rPr>
          <w:rFonts w:hint="eastAsia" w:ascii="仿宋" w:hAnsi="仿宋" w:eastAsia="仿宋" w:cs="仿宋"/>
          <w:bCs/>
          <w:color w:val="000000"/>
          <w:sz w:val="32"/>
          <w:szCs w:val="32"/>
          <w:lang w:val="en-US" w:eastAsia="zh-CN"/>
        </w:rPr>
        <w:t>8</w:t>
      </w:r>
      <w:r>
        <w:rPr>
          <w:rFonts w:hint="eastAsia" w:ascii="仿宋" w:hAnsi="仿宋" w:eastAsia="仿宋" w:cs="仿宋"/>
          <w:bCs/>
          <w:color w:val="000000"/>
          <w:sz w:val="32"/>
          <w:szCs w:val="32"/>
        </w:rPr>
        <w:t>号），将本局拟作出</w:t>
      </w:r>
      <w:r>
        <w:rPr>
          <w:rFonts w:hint="eastAsia" w:ascii="仿宋" w:hAnsi="仿宋" w:eastAsia="仿宋" w:cs="仿宋"/>
          <w:bCs/>
          <w:color w:val="000000"/>
          <w:sz w:val="32"/>
          <w:szCs w:val="32"/>
          <w:lang w:val="en-US" w:eastAsia="zh-CN"/>
        </w:rPr>
        <w:t>减轻</w:t>
      </w:r>
      <w:r>
        <w:rPr>
          <w:rFonts w:hint="eastAsia" w:ascii="仿宋" w:hAnsi="仿宋" w:eastAsia="仿宋" w:cs="仿宋"/>
          <w:bCs/>
          <w:color w:val="000000"/>
          <w:sz w:val="32"/>
          <w:szCs w:val="32"/>
        </w:rPr>
        <w:t>行政处罚的事实、理由、依据内容及当事人依法享有的权利告知当事人。当事人在法定期限内未向本局提出陈述、申辩</w:t>
      </w:r>
      <w:r>
        <w:rPr>
          <w:rFonts w:hint="eastAsia" w:ascii="仿宋" w:hAnsi="仿宋" w:eastAsia="仿宋" w:cs="仿宋"/>
          <w:bCs/>
          <w:color w:val="000000"/>
          <w:sz w:val="32"/>
          <w:szCs w:val="32"/>
          <w:lang w:eastAsia="zh-CN"/>
        </w:rPr>
        <w:t>，未申请听证。</w:t>
      </w:r>
      <w:r>
        <w:rPr>
          <w:rFonts w:hint="eastAsia" w:ascii="仿宋" w:hAnsi="仿宋" w:eastAsia="仿宋" w:cs="仿宋"/>
          <w:bCs/>
          <w:color w:val="000000"/>
          <w:sz w:val="32"/>
          <w:szCs w:val="32"/>
        </w:rPr>
        <w:t xml:space="preserve">                 </w:t>
      </w:r>
    </w:p>
    <w:p w14:paraId="0C51831D">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jc w:val="both"/>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rPr>
        <w:t>当事人上述行为违反了《中华人民共和国食品安全法》第三十</w:t>
      </w:r>
      <w:r>
        <w:rPr>
          <w:rFonts w:hint="eastAsia" w:ascii="仿宋" w:hAnsi="仿宋" w:eastAsia="仿宋" w:cs="仿宋"/>
          <w:bCs/>
          <w:color w:val="000000"/>
          <w:sz w:val="32"/>
          <w:szCs w:val="32"/>
          <w:lang w:val="en-US" w:eastAsia="zh-CN"/>
        </w:rPr>
        <w:t>五</w:t>
      </w:r>
      <w:r>
        <w:rPr>
          <w:rFonts w:hint="eastAsia" w:ascii="仿宋" w:hAnsi="仿宋" w:eastAsia="仿宋" w:cs="仿宋"/>
          <w:bCs/>
          <w:color w:val="000000"/>
          <w:sz w:val="32"/>
          <w:szCs w:val="32"/>
        </w:rPr>
        <w:t>条</w:t>
      </w:r>
      <w:r>
        <w:rPr>
          <w:rFonts w:hint="eastAsia" w:ascii="仿宋" w:hAnsi="仿宋" w:eastAsia="仿宋" w:cs="仿宋"/>
          <w:bCs/>
          <w:color w:val="000000"/>
          <w:sz w:val="32"/>
          <w:szCs w:val="32"/>
          <w:lang w:val="en-US" w:eastAsia="zh-CN"/>
        </w:rPr>
        <w:t>第一款</w:t>
      </w:r>
      <w:r>
        <w:rPr>
          <w:rFonts w:hint="eastAsia" w:ascii="仿宋" w:hAnsi="仿宋" w:eastAsia="仿宋" w:cs="仿宋"/>
          <w:bCs/>
          <w:color w:val="000000"/>
          <w:sz w:val="32"/>
          <w:szCs w:val="32"/>
        </w:rPr>
        <w:t>规定：</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w:t>
      </w:r>
      <w:r>
        <w:rPr>
          <w:rFonts w:hint="eastAsia" w:ascii="仿宋" w:hAnsi="仿宋" w:eastAsia="仿宋" w:cs="仿宋"/>
          <w:bCs/>
          <w:color w:val="000000"/>
          <w:sz w:val="32"/>
          <w:szCs w:val="32"/>
          <w:lang w:eastAsia="zh-CN"/>
        </w:rPr>
        <w:t>”应</w:t>
      </w:r>
      <w:r>
        <w:rPr>
          <w:rFonts w:hint="eastAsia" w:ascii="仿宋" w:hAnsi="仿宋" w:eastAsia="仿宋" w:cs="仿宋"/>
          <w:bCs/>
          <w:color w:val="000000"/>
          <w:sz w:val="32"/>
          <w:szCs w:val="32"/>
          <w:lang w:val="en-US" w:eastAsia="zh-CN"/>
        </w:rPr>
        <w:t>依据《中华人民共和国食品安全法》第一百二十二条第一款规定：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给予行政处罚。</w:t>
      </w:r>
    </w:p>
    <w:p w14:paraId="12CB3664">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jc w:val="both"/>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当事人系新店开业，开业之前曾多次前往政务大厅办理营业执照及食品经营许可证，积极准备办证所需材料，在材料合格后立即申请了食品经营许可证，主动改正违法行为。依据《中华人民共和国行政处罚法》第三十二条第一款第（一）项规定:“当事人有下列情形之一，应当从轻或减轻行政处罚：（一）主动消除或者减轻违法行为危害后果的；”在我局调查取证过程中，当事人能积极配合，主动提供证据材料，认真履行了进货查验制度，从业人员均按规定取得了健康证。结合《吉林省市场监督管理行政处罚裁量权适用规则》第十条第一款规定：“减轻行政处罚是指适用法定行政处罚最低限度以下的处罚种类或处罚幅度。包括在违法行为应当受到的一种或者几种处罚种类之外选择更轻的处罚种类，或者在应当并处时不并处，也包括在法定最低罚款限值以下确定罚款数额。”对当事人减轻行政处罚，没收无证经营期间的违法所得。</w:t>
      </w:r>
    </w:p>
    <w:p w14:paraId="3E793454">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jc w:val="both"/>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综合考量当事人违法情节、危害程度以及当事人主观过错等因素，依据《中华人民共和国行政处罚法》第六条规定：“实施行政处罚，纠正违法行为，应当坚持处罚与教育相结合，教育公民、法人或者其他组织自觉守法。”结合本案实际，给予当事人如下行政处罚：</w:t>
      </w:r>
    </w:p>
    <w:p w14:paraId="16D08056">
      <w:pPr>
        <w:keepNext w:val="0"/>
        <w:keepLines w:val="0"/>
        <w:pageBreakBefore w:val="0"/>
        <w:widowControl w:val="0"/>
        <w:kinsoku/>
        <w:wordWrap/>
        <w:overflowPunct w:val="0"/>
        <w:topLinePunct w:val="0"/>
        <w:bidi w:val="0"/>
        <w:snapToGrid/>
        <w:spacing w:line="576" w:lineRule="exact"/>
        <w:ind w:left="0"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当事人行为违反了</w:t>
      </w:r>
      <w:r>
        <w:rPr>
          <w:rFonts w:hint="eastAsia" w:ascii="仿宋" w:hAnsi="仿宋" w:eastAsia="仿宋" w:cs="仿宋"/>
          <w:bCs/>
          <w:color w:val="000000"/>
          <w:sz w:val="32"/>
          <w:szCs w:val="32"/>
        </w:rPr>
        <w:t>《中华人民共和国食品安全法》第三十</w:t>
      </w:r>
      <w:r>
        <w:rPr>
          <w:rFonts w:hint="eastAsia" w:ascii="仿宋" w:hAnsi="仿宋" w:eastAsia="仿宋" w:cs="仿宋"/>
          <w:bCs/>
          <w:color w:val="000000"/>
          <w:sz w:val="32"/>
          <w:szCs w:val="32"/>
          <w:lang w:val="en-US" w:eastAsia="zh-CN"/>
        </w:rPr>
        <w:t>五</w:t>
      </w:r>
      <w:r>
        <w:rPr>
          <w:rFonts w:hint="eastAsia" w:ascii="仿宋" w:hAnsi="仿宋" w:eastAsia="仿宋" w:cs="仿宋"/>
          <w:bCs/>
          <w:color w:val="000000"/>
          <w:sz w:val="32"/>
          <w:szCs w:val="32"/>
        </w:rPr>
        <w:t>条</w:t>
      </w:r>
      <w:r>
        <w:rPr>
          <w:rFonts w:hint="eastAsia" w:ascii="仿宋" w:hAnsi="仿宋" w:eastAsia="仿宋" w:cs="仿宋"/>
          <w:bCs/>
          <w:color w:val="000000"/>
          <w:sz w:val="32"/>
          <w:szCs w:val="32"/>
          <w:lang w:val="en-US" w:eastAsia="zh-CN"/>
        </w:rPr>
        <w:t>第一款</w:t>
      </w:r>
      <w:r>
        <w:rPr>
          <w:rFonts w:hint="eastAsia" w:ascii="仿宋" w:hAnsi="仿宋" w:eastAsia="仿宋" w:cs="仿宋"/>
          <w:bCs/>
          <w:color w:val="000000"/>
          <w:sz w:val="32"/>
          <w:szCs w:val="32"/>
        </w:rPr>
        <w:t>规定</w:t>
      </w:r>
      <w:r>
        <w:rPr>
          <w:rFonts w:hint="eastAsia" w:ascii="仿宋" w:hAnsi="仿宋" w:eastAsia="仿宋" w:cs="仿宋"/>
          <w:bCs/>
          <w:color w:val="000000"/>
          <w:sz w:val="32"/>
          <w:szCs w:val="32"/>
          <w:lang w:eastAsia="zh-CN"/>
        </w:rPr>
        <w:t>，依据《中华人民共和国食品安全法》第一百二十二条第一款规定</w:t>
      </w:r>
      <w:r>
        <w:rPr>
          <w:rFonts w:hint="eastAsia" w:ascii="仿宋" w:hAnsi="仿宋" w:eastAsia="仿宋" w:cs="仿宋"/>
          <w:bCs/>
          <w:color w:val="000000"/>
          <w:sz w:val="32"/>
          <w:szCs w:val="32"/>
          <w:lang w:val="en-US" w:eastAsia="zh-CN"/>
        </w:rPr>
        <w:t>和</w:t>
      </w:r>
      <w:r>
        <w:rPr>
          <w:rFonts w:hint="eastAsia" w:ascii="仿宋" w:hAnsi="仿宋" w:eastAsia="仿宋" w:cs="仿宋"/>
          <w:sz w:val="32"/>
          <w:szCs w:val="32"/>
        </w:rPr>
        <w:t>《中华人民共和国行政处罚法》第三十二条第一款第（一）项规定</w:t>
      </w:r>
      <w:r>
        <w:rPr>
          <w:rFonts w:hint="eastAsia" w:ascii="仿宋" w:hAnsi="仿宋" w:eastAsia="仿宋" w:cs="仿宋"/>
          <w:sz w:val="32"/>
          <w:szCs w:val="32"/>
          <w:lang w:eastAsia="zh-CN"/>
        </w:rPr>
        <w:t>，</w:t>
      </w:r>
      <w:r>
        <w:rPr>
          <w:rFonts w:hint="eastAsia" w:ascii="仿宋" w:hAnsi="仿宋" w:eastAsia="仿宋" w:cs="仿宋"/>
          <w:bCs/>
          <w:color w:val="000000"/>
          <w:sz w:val="32"/>
          <w:szCs w:val="32"/>
          <w:lang w:eastAsia="zh-CN"/>
        </w:rPr>
        <w:t>结合上述裁量内容，</w:t>
      </w:r>
      <w:r>
        <w:rPr>
          <w:rFonts w:hint="eastAsia" w:ascii="仿宋" w:hAnsi="仿宋" w:eastAsia="仿宋" w:cs="仿宋"/>
          <w:bCs/>
          <w:sz w:val="32"/>
          <w:szCs w:val="32"/>
        </w:rPr>
        <w:t>决定</w:t>
      </w:r>
      <w:r>
        <w:rPr>
          <w:rFonts w:hint="eastAsia" w:ascii="仿宋" w:hAnsi="仿宋" w:eastAsia="仿宋" w:cs="仿宋"/>
          <w:sz w:val="32"/>
          <w:szCs w:val="32"/>
          <w:shd w:val="clear" w:color="auto" w:fill="FFFFFF"/>
        </w:rPr>
        <w:t>对当事人处以如下处罚：</w:t>
      </w:r>
      <w:r>
        <w:rPr>
          <w:rFonts w:hint="eastAsia" w:ascii="仿宋" w:hAnsi="仿宋" w:eastAsia="仿宋" w:cs="仿宋"/>
          <w:sz w:val="32"/>
          <w:szCs w:val="32"/>
          <w:shd w:val="clear" w:color="auto" w:fill="FFFFFF"/>
          <w:lang w:val="en-US" w:eastAsia="zh-CN"/>
        </w:rPr>
        <w:t>没收违法所得5011元，依法上缴国库</w:t>
      </w:r>
      <w:r>
        <w:rPr>
          <w:rFonts w:hint="eastAsia" w:ascii="仿宋" w:hAnsi="仿宋" w:eastAsia="仿宋" w:cs="仿宋"/>
          <w:sz w:val="32"/>
          <w:szCs w:val="32"/>
          <w:shd w:val="clear" w:color="auto" w:fill="FFFFFF"/>
        </w:rPr>
        <w:t>。</w:t>
      </w:r>
    </w:p>
    <w:p w14:paraId="10058ADD">
      <w:pPr>
        <w:pStyle w:val="3"/>
        <w:keepNext w:val="0"/>
        <w:keepLines w:val="0"/>
        <w:pageBreakBefore w:val="0"/>
        <w:widowControl w:val="0"/>
        <w:tabs>
          <w:tab w:val="left" w:pos="8405"/>
        </w:tabs>
        <w:kinsoku/>
        <w:wordWrap/>
        <w:overflowPunct w:val="0"/>
        <w:topLinePunct w:val="0"/>
        <w:bidi w:val="0"/>
        <w:snapToGrid/>
        <w:spacing w:line="576" w:lineRule="exact"/>
        <w:ind w:left="0" w:firstLine="640" w:firstLineChars="200"/>
        <w:jc w:val="both"/>
        <w:textAlignment w:val="auto"/>
        <w:rPr>
          <w:rFonts w:hint="eastAsia" w:ascii="仿宋" w:hAnsi="仿宋" w:eastAsia="仿宋" w:cs="仿宋"/>
          <w:kern w:val="1"/>
          <w:sz w:val="32"/>
          <w:szCs w:val="32"/>
          <w:highlight w:val="yellow"/>
        </w:rPr>
      </w:pPr>
      <w:r>
        <w:rPr>
          <w:rFonts w:hint="eastAsia" w:ascii="仿宋" w:hAnsi="仿宋" w:eastAsia="仿宋" w:cs="仿宋"/>
          <w:kern w:val="1"/>
          <w:sz w:val="32"/>
          <w:szCs w:val="32"/>
        </w:rPr>
        <w:t>请于收到本决定书之日起十五日内持吉林省非税收入电子缴款通知书到吉林临江农村商业银行股份有限公司政务中心支行将罚没款缴至吉林省非税收入待解缴帐户。</w:t>
      </w:r>
      <w:r>
        <w:rPr>
          <w:rFonts w:hint="eastAsia" w:ascii="仿宋" w:hAnsi="仿宋" w:eastAsia="仿宋" w:cs="仿宋"/>
          <w:kern w:val="1"/>
          <w:sz w:val="32"/>
          <w:szCs w:val="32"/>
          <w:lang w:val="en-US" w:eastAsia="zh-CN"/>
        </w:rPr>
        <w:t xml:space="preserve"> </w:t>
      </w:r>
      <w:r>
        <w:rPr>
          <w:rFonts w:hint="eastAsia" w:ascii="仿宋" w:hAnsi="仿宋" w:eastAsia="仿宋" w:cs="仿宋"/>
          <w:kern w:val="1"/>
          <w:sz w:val="32"/>
          <w:szCs w:val="32"/>
        </w:rPr>
        <w:t>逾期不缴纳罚款的，根据《中华人民共和国行政处罚法》第七十二条第（一）项的规定，每日按罚款数额的百分之三加处罚款，并将依法申请人民法院强制执行。</w:t>
      </w:r>
    </w:p>
    <w:p w14:paraId="2E89E998">
      <w:pPr>
        <w:pStyle w:val="3"/>
        <w:keepNext w:val="0"/>
        <w:keepLines w:val="0"/>
        <w:pageBreakBefore w:val="0"/>
        <w:widowControl w:val="0"/>
        <w:tabs>
          <w:tab w:val="left" w:pos="8405"/>
        </w:tabs>
        <w:kinsoku/>
        <w:wordWrap/>
        <w:overflowPunct w:val="0"/>
        <w:topLinePunct w:val="0"/>
        <w:bidi w:val="0"/>
        <w:spacing w:line="576" w:lineRule="exact"/>
        <w:ind w:left="0" w:firstLine="640" w:firstLineChars="200"/>
        <w:jc w:val="both"/>
        <w:textAlignment w:val="auto"/>
        <w:rPr>
          <w:rFonts w:hint="eastAsia" w:ascii="仿宋" w:hAnsi="仿宋" w:eastAsia="仿宋" w:cs="仿宋"/>
          <w:kern w:val="1"/>
          <w:sz w:val="32"/>
          <w:szCs w:val="32"/>
        </w:rPr>
      </w:pPr>
      <w:r>
        <w:rPr>
          <w:rFonts w:hint="eastAsia" w:ascii="仿宋" w:hAnsi="仿宋" w:eastAsia="仿宋" w:cs="仿宋"/>
          <w:kern w:val="1"/>
          <w:sz w:val="32"/>
          <w:szCs w:val="32"/>
        </w:rPr>
        <w:t>如你（单位）不服本行政处罚决定，可以在收到本行政处罚决定书之日起六十日内向临江市人民政府申请行政复议；也可以在六个月内依法向临江市人民法院提起行政诉讼。申请行政复议或者提起行政诉讼期间，行政处罚不停止执行。</w:t>
      </w:r>
    </w:p>
    <w:p w14:paraId="638E8C25">
      <w:pPr>
        <w:keepNext w:val="0"/>
        <w:keepLines w:val="0"/>
        <w:pageBreakBefore w:val="0"/>
        <w:widowControl w:val="0"/>
        <w:kinsoku/>
        <w:wordWrap/>
        <w:overflowPunct w:val="0"/>
        <w:topLinePunct w:val="0"/>
        <w:bidi w:val="0"/>
        <w:snapToGrid w:val="0"/>
        <w:spacing w:line="576" w:lineRule="exact"/>
        <w:ind w:left="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根据《企业信息公示暂行条例》的有关规定，本局将通过企业信用信息公示系统、门户网站、专门网站等公示行政处罚信息。</w:t>
      </w:r>
    </w:p>
    <w:p w14:paraId="6C36909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bCs/>
          <w:color w:val="000000"/>
          <w:sz w:val="32"/>
          <w:szCs w:val="32"/>
          <w:lang w:val="en-US" w:eastAsia="zh-CN"/>
        </w:rPr>
      </w:pPr>
    </w:p>
    <w:p w14:paraId="718FBF5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bCs/>
          <w:color w:val="000000"/>
          <w:sz w:val="32"/>
          <w:szCs w:val="32"/>
        </w:rPr>
      </w:pPr>
    </w:p>
    <w:p w14:paraId="2F5157A6">
      <w:pPr>
        <w:spacing w:line="520" w:lineRule="exact"/>
        <w:jc w:val="left"/>
        <w:rPr>
          <w:rFonts w:hint="eastAsia" w:ascii="仿宋" w:hAnsi="仿宋" w:eastAsia="仿宋" w:cs="仿宋"/>
          <w:bCs/>
          <w:color w:val="000000"/>
          <w:sz w:val="32"/>
          <w:szCs w:val="32"/>
        </w:rPr>
      </w:pPr>
    </w:p>
    <w:p w14:paraId="62EB6F09">
      <w:pPr>
        <w:spacing w:line="520" w:lineRule="exact"/>
        <w:jc w:val="left"/>
        <w:rPr>
          <w:rFonts w:hint="eastAsia" w:ascii="仿宋" w:hAnsi="仿宋" w:eastAsia="仿宋" w:cs="仿宋"/>
          <w:bCs/>
          <w:color w:val="000000"/>
          <w:sz w:val="32"/>
          <w:szCs w:val="32"/>
        </w:rPr>
      </w:pPr>
    </w:p>
    <w:p w14:paraId="429A14A3">
      <w:pPr>
        <w:spacing w:line="520" w:lineRule="exact"/>
        <w:jc w:val="left"/>
        <w:rPr>
          <w:rFonts w:hint="eastAsia" w:ascii="仿宋" w:hAnsi="仿宋" w:eastAsia="仿宋" w:cs="仿宋"/>
          <w:bCs/>
          <w:color w:val="000000"/>
          <w:sz w:val="32"/>
          <w:szCs w:val="32"/>
        </w:rPr>
      </w:pPr>
    </w:p>
    <w:p w14:paraId="7F284058">
      <w:pPr>
        <w:spacing w:line="520" w:lineRule="exact"/>
        <w:jc w:val="left"/>
        <w:rPr>
          <w:rFonts w:hint="eastAsia" w:ascii="仿宋" w:hAnsi="仿宋" w:eastAsia="仿宋" w:cs="仿宋"/>
          <w:bCs/>
          <w:color w:val="000000"/>
          <w:sz w:val="32"/>
          <w:szCs w:val="32"/>
        </w:rPr>
      </w:pPr>
    </w:p>
    <w:p w14:paraId="005F1200">
      <w:pPr>
        <w:spacing w:line="520" w:lineRule="exact"/>
        <w:jc w:val="left"/>
        <w:rPr>
          <w:rFonts w:hint="eastAsia" w:ascii="仿宋" w:hAnsi="仿宋" w:eastAsia="仿宋" w:cs="仿宋"/>
          <w:bCs/>
          <w:color w:val="000000"/>
          <w:sz w:val="32"/>
          <w:szCs w:val="32"/>
        </w:rPr>
      </w:pPr>
    </w:p>
    <w:p w14:paraId="4713F986">
      <w:pPr>
        <w:spacing w:line="520" w:lineRule="exact"/>
        <w:jc w:val="left"/>
        <w:rPr>
          <w:rFonts w:hint="eastAsia" w:ascii="仿宋" w:hAnsi="仿宋" w:eastAsia="仿宋" w:cs="仿宋"/>
          <w:bCs/>
          <w:color w:val="000000"/>
          <w:sz w:val="32"/>
          <w:szCs w:val="32"/>
        </w:rPr>
      </w:pPr>
    </w:p>
    <w:p w14:paraId="43728E0A">
      <w:pPr>
        <w:spacing w:line="520" w:lineRule="exact"/>
        <w:jc w:val="left"/>
        <w:rPr>
          <w:rFonts w:hint="eastAsia" w:ascii="仿宋" w:hAnsi="仿宋" w:eastAsia="仿宋" w:cs="仿宋"/>
          <w:bCs/>
          <w:color w:val="000000"/>
          <w:sz w:val="32"/>
          <w:szCs w:val="32"/>
        </w:rPr>
      </w:pPr>
    </w:p>
    <w:p w14:paraId="37A37EAC">
      <w:pPr>
        <w:spacing w:line="520" w:lineRule="exact"/>
        <w:jc w:val="left"/>
        <w:rPr>
          <w:rFonts w:hint="eastAsia" w:ascii="仿宋" w:hAnsi="仿宋" w:eastAsia="仿宋" w:cs="仿宋"/>
          <w:bCs/>
          <w:color w:val="000000"/>
          <w:sz w:val="32"/>
          <w:szCs w:val="32"/>
        </w:rPr>
      </w:pPr>
    </w:p>
    <w:p w14:paraId="54C17363">
      <w:pPr>
        <w:spacing w:line="520" w:lineRule="exact"/>
        <w:jc w:val="left"/>
        <w:rPr>
          <w:rFonts w:hint="eastAsia" w:ascii="仿宋" w:hAnsi="仿宋" w:eastAsia="仿宋" w:cs="仿宋"/>
          <w:bCs/>
          <w:color w:val="000000"/>
          <w:sz w:val="32"/>
          <w:szCs w:val="32"/>
        </w:rPr>
      </w:pPr>
    </w:p>
    <w:p w14:paraId="51E3B9B3">
      <w:pPr>
        <w:spacing w:line="520" w:lineRule="exact"/>
        <w:jc w:val="left"/>
        <w:rPr>
          <w:rFonts w:hint="eastAsia" w:ascii="仿宋" w:hAnsi="仿宋" w:eastAsia="仿宋" w:cs="仿宋"/>
          <w:bCs/>
          <w:color w:val="000000"/>
          <w:sz w:val="32"/>
          <w:szCs w:val="32"/>
        </w:rPr>
      </w:pPr>
    </w:p>
    <w:p w14:paraId="25A5597A">
      <w:pPr>
        <w:spacing w:line="520" w:lineRule="exact"/>
        <w:ind w:firstLine="4640" w:firstLineChars="1450"/>
        <w:jc w:val="left"/>
        <w:rPr>
          <w:rFonts w:hint="eastAsia" w:ascii="仿宋" w:hAnsi="仿宋" w:eastAsia="仿宋" w:cs="仿宋"/>
          <w:sz w:val="32"/>
          <w:szCs w:val="32"/>
        </w:rPr>
      </w:pPr>
      <w:r>
        <w:rPr>
          <w:rFonts w:hint="eastAsia" w:ascii="仿宋" w:hAnsi="仿宋" w:eastAsia="仿宋" w:cs="仿宋"/>
          <w:bCs/>
          <w:color w:val="000000"/>
          <w:sz w:val="32"/>
          <w:szCs w:val="32"/>
        </w:rPr>
        <w:t>临江市市场监督管理局</w:t>
      </w:r>
    </w:p>
    <w:p w14:paraId="6506D1ED">
      <w:pPr>
        <w:spacing w:line="520" w:lineRule="exact"/>
        <w:ind w:firstLine="5120" w:firstLineChars="1600"/>
        <w:rPr>
          <w:rFonts w:hint="default"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2025</w:t>
      </w:r>
      <w:r>
        <w:rPr>
          <w:rFonts w:hint="eastAsia" w:ascii="仿宋" w:hAnsi="仿宋" w:eastAsia="仿宋" w:cs="仿宋"/>
          <w:bCs/>
          <w:color w:val="000000"/>
          <w:sz w:val="32"/>
          <w:szCs w:val="32"/>
        </w:rPr>
        <w:t>年</w:t>
      </w:r>
      <w:r>
        <w:rPr>
          <w:rFonts w:hint="eastAsia" w:ascii="仿宋" w:hAnsi="仿宋" w:eastAsia="仿宋" w:cs="仿宋"/>
          <w:bCs/>
          <w:color w:val="000000"/>
          <w:sz w:val="32"/>
          <w:szCs w:val="32"/>
          <w:lang w:val="en-US" w:eastAsia="zh-CN"/>
        </w:rPr>
        <w:t>10月17日</w:t>
      </w:r>
    </w:p>
    <w:p w14:paraId="2C3A14E6">
      <w:pPr>
        <w:spacing w:line="520" w:lineRule="exact"/>
        <w:ind w:firstLine="5600" w:firstLineChars="1750"/>
        <w:rPr>
          <w:rFonts w:hint="eastAsia" w:ascii="仿宋" w:hAnsi="仿宋" w:eastAsia="仿宋" w:cs="仿宋"/>
          <w:bCs/>
          <w:color w:val="000000"/>
          <w:sz w:val="32"/>
          <w:szCs w:val="32"/>
        </w:rPr>
      </w:pPr>
    </w:p>
    <w:p w14:paraId="2563E9F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color w:val="000000"/>
          <w:sz w:val="30"/>
          <w:szCs w:val="30"/>
        </w:rPr>
      </w:pPr>
      <w:r>
        <w:rPr>
          <w:rFonts w:hint="eastAsia" w:ascii="仿宋" w:hAnsi="仿宋" w:eastAsia="仿宋" w:cs="仿宋"/>
          <w:b/>
          <w:color w:val="000000"/>
          <w:sz w:val="30"/>
          <w:szCs w:val="30"/>
        </w:rPr>
        <w:t>（市场监督管理部门将依法向社会公示本行政处罚决定信息）</w:t>
      </w:r>
    </w:p>
    <w:p w14:paraId="02A4E57B">
      <w:pPr>
        <w:spacing w:line="300" w:lineRule="exact"/>
        <w:jc w:val="center"/>
        <w:rPr>
          <w:rFonts w:hint="eastAsia" w:ascii="仿宋" w:hAnsi="仿宋" w:eastAsia="仿宋" w:cs="仿宋"/>
          <w:bCs/>
          <w:color w:val="000000"/>
          <w:sz w:val="30"/>
          <w:szCs w:val="30"/>
        </w:rPr>
      </w:pPr>
      <w:r>
        <w:rPr>
          <w:rFonts w:hint="eastAsia" w:ascii="仿宋" w:hAnsi="仿宋" w:eastAsia="仿宋" w:cs="仿宋"/>
          <w:sz w:val="30"/>
          <w:szCs w:val="30"/>
        </w:rPr>
        <mc:AlternateContent>
          <mc:Choice Requires="wps">
            <w:drawing>
              <wp:anchor distT="0" distB="0" distL="114300" distR="114300" simplePos="0" relativeHeight="251659264" behindDoc="0" locked="0" layoutInCell="1" allowOverlap="1">
                <wp:simplePos x="0" y="0"/>
                <wp:positionH relativeFrom="column">
                  <wp:posOffset>-75565</wp:posOffset>
                </wp:positionH>
                <wp:positionV relativeFrom="paragraph">
                  <wp:posOffset>83185</wp:posOffset>
                </wp:positionV>
                <wp:extent cx="5715000" cy="952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715000"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95pt;margin-top:6.55pt;height:0.75pt;width:450pt;z-index:251659264;mso-width-relative:page;mso-height-relative:page;" filled="f" stroked="t" coordsize="21600,21600" o:gfxdata="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PvttrXAAAACQEAAA8AAAAAAAAAAQAgAAAAIgAAAGRycy9kb3ducmV2Lnht&#10;bFBLAQIUABQAAAAIAIdO4kAfL3Lv+gEAAPEDAAAOAAAAAAAAAAEAIAAAACYBAABkcnMvZTJvRG9j&#10;LnhtbFBLBQYAAAAABgAGAFkBAACSBQAAAAA=&#10;">
                <v:fill on="f" focussize="0,0"/>
                <v:stroke color="#000000" joinstyle="round"/>
                <v:imagedata o:title=""/>
                <o:lock v:ext="edit" aspectratio="f"/>
              </v:line>
            </w:pict>
          </mc:Fallback>
        </mc:AlternateContent>
      </w:r>
    </w:p>
    <w:p w14:paraId="4B79C202">
      <w:pPr>
        <w:spacing w:line="300" w:lineRule="exact"/>
      </w:pPr>
      <w:r>
        <w:rPr>
          <w:rFonts w:hint="eastAsia" w:ascii="仿宋" w:hAnsi="仿宋" w:eastAsia="仿宋" w:cs="仿宋"/>
          <w:bCs/>
          <w:color w:val="000000"/>
          <w:sz w:val="32"/>
          <w:szCs w:val="32"/>
        </w:rPr>
        <w:t>本文书一式</w:t>
      </w:r>
      <w:r>
        <w:rPr>
          <w:rFonts w:hint="eastAsia" w:ascii="仿宋" w:hAnsi="仿宋" w:eastAsia="仿宋" w:cs="仿宋"/>
          <w:bCs/>
          <w:color w:val="000000"/>
          <w:sz w:val="32"/>
          <w:szCs w:val="32"/>
          <w:u w:val="single"/>
          <w:lang w:val="en-US" w:eastAsia="zh-CN"/>
        </w:rPr>
        <w:t>三</w:t>
      </w:r>
      <w:r>
        <w:rPr>
          <w:rFonts w:hint="eastAsia" w:ascii="仿宋" w:hAnsi="仿宋" w:eastAsia="仿宋" w:cs="仿宋"/>
          <w:bCs/>
          <w:color w:val="000000"/>
          <w:sz w:val="32"/>
          <w:szCs w:val="32"/>
        </w:rPr>
        <w:t>份，</w:t>
      </w:r>
      <w:r>
        <w:rPr>
          <w:rFonts w:hint="eastAsia" w:ascii="仿宋" w:hAnsi="仿宋" w:eastAsia="仿宋" w:cs="仿宋"/>
          <w:bCs/>
          <w:color w:val="000000"/>
          <w:sz w:val="32"/>
          <w:szCs w:val="32"/>
          <w:u w:val="single"/>
        </w:rPr>
        <w:t>一</w:t>
      </w:r>
      <w:r>
        <w:rPr>
          <w:rFonts w:hint="eastAsia" w:ascii="仿宋" w:hAnsi="仿宋" w:eastAsia="仿宋" w:cs="仿宋"/>
          <w:bCs/>
          <w:color w:val="000000"/>
          <w:sz w:val="32"/>
          <w:szCs w:val="32"/>
        </w:rPr>
        <w:t>份送达，</w:t>
      </w:r>
      <w:r>
        <w:rPr>
          <w:rFonts w:hint="eastAsia" w:ascii="仿宋" w:hAnsi="仿宋" w:eastAsia="仿宋" w:cs="仿宋"/>
          <w:bCs/>
          <w:color w:val="000000"/>
          <w:sz w:val="32"/>
          <w:szCs w:val="32"/>
          <w:u w:val="single"/>
        </w:rPr>
        <w:t>一</w:t>
      </w:r>
      <w:r>
        <w:rPr>
          <w:rFonts w:hint="eastAsia" w:ascii="仿宋" w:hAnsi="仿宋" w:eastAsia="仿宋" w:cs="仿宋"/>
          <w:bCs/>
          <w:color w:val="000000"/>
          <w:sz w:val="32"/>
          <w:szCs w:val="32"/>
        </w:rPr>
        <w:t>份归档</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u w:val="single"/>
          <w:lang w:val="en-US" w:eastAsia="zh-CN"/>
        </w:rPr>
        <w:t>一</w:t>
      </w:r>
      <w:r>
        <w:rPr>
          <w:rFonts w:hint="eastAsia" w:ascii="仿宋" w:hAnsi="仿宋" w:eastAsia="仿宋" w:cs="仿宋"/>
          <w:bCs/>
          <w:color w:val="000000"/>
          <w:sz w:val="32"/>
          <w:szCs w:val="32"/>
          <w:lang w:val="en-US" w:eastAsia="zh-CN"/>
        </w:rPr>
        <w:t>份送财务科</w:t>
      </w:r>
      <w:r>
        <w:rPr>
          <w:rFonts w:hint="eastAsia" w:ascii="仿宋" w:hAnsi="仿宋" w:eastAsia="仿宋" w:cs="仿宋"/>
          <w:bCs/>
          <w:color w:val="000000"/>
          <w:sz w:val="32"/>
          <w:szCs w:val="32"/>
          <w:lang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D4B8E"/>
    <w:rsid w:val="045C45A3"/>
    <w:rsid w:val="08F17FDE"/>
    <w:rsid w:val="0F5F3E9F"/>
    <w:rsid w:val="22130D92"/>
    <w:rsid w:val="3B780332"/>
    <w:rsid w:val="42FB1B44"/>
    <w:rsid w:val="43B41D1B"/>
    <w:rsid w:val="43BF1735"/>
    <w:rsid w:val="47DF2870"/>
    <w:rsid w:val="5F6468B5"/>
    <w:rsid w:val="6266734F"/>
    <w:rsid w:val="6C5133B1"/>
    <w:rsid w:val="6E1D4B8E"/>
    <w:rsid w:val="7AE47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cs="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2236</Words>
  <Characters>2325</Characters>
  <Lines>0</Lines>
  <Paragraphs>0</Paragraphs>
  <TotalTime>2</TotalTime>
  <ScaleCrop>false</ScaleCrop>
  <LinksUpToDate>false</LinksUpToDate>
  <CharactersWithSpaces>2536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2025-08-22T01:21:00Z</dcterms:created>
  <dc:creator>Administrator</dc:creator>
  <cp:lastModifiedBy></cp:lastModifiedBy>
  <cp:lastPrinted>2025-10-09T01:25:00Z</cp:lastPrinted>
  <dcterms:modified xsi:type="dcterms:W3CDTF">2025-11-21T00:45:26Z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D9BCE89AB0C441338DFF536761D00C46_13</vt:lpwstr>
  </property>
  <property fmtid="{D5CDD505-2E9C-101B-9397-08002B2CF9AE}" pid="4" name="KSOTemplateDocerSaveRecord">
    <vt:lpwstr>eyJoZGlkIjoiMTA5ZjkxNTU5OTQ5NDRhNTJhM2UzYzA4Y2FkNzdlN2MiLCJ1c2VySWQiOiIyODg3NTQxMzcifQ==</vt:lpwstr>
  </property>
</Properties>
</file>