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CF7B8">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ascii="黑体" w:hAnsi="黑体" w:eastAsia="黑体" w:cs="黑体"/>
          <w:b w:val="0"/>
          <w:bCs w:val="0"/>
          <w:color w:val="000000"/>
          <w:sz w:val="44"/>
          <w:szCs w:val="44"/>
        </w:rPr>
        <w:t>临江市市场监督管理局</w:t>
      </w:r>
    </w:p>
    <w:p w14:paraId="258CE9FA">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黑体" w:hAnsi="黑体" w:eastAsia="黑体" w:cs="黑体"/>
          <w:b w:val="0"/>
          <w:bCs w:val="0"/>
          <w:color w:val="000000"/>
          <w:sz w:val="44"/>
          <w:szCs w:val="44"/>
        </w:rPr>
      </w:pPr>
      <w:r>
        <w:rPr>
          <w:rFonts w:hint="eastAsia" w:hAnsi="Mongolian Baiti" w:eastAsia="方正小标宋简体" w:cs="Mongolian Baiti"/>
          <w:bCs/>
          <w:color w:val="000000"/>
          <w:sz w:val="44"/>
          <w:szCs w:val="44"/>
        </w:rPr>
        <w:t>减轻</w:t>
      </w:r>
      <w:r>
        <w:rPr>
          <w:rFonts w:hint="eastAsia" w:ascii="黑体" w:hAnsi="黑体" w:eastAsia="黑体" w:cs="黑体"/>
          <w:b w:val="0"/>
          <w:bCs w:val="0"/>
          <w:color w:val="000000"/>
          <w:sz w:val="44"/>
          <w:szCs w:val="44"/>
        </w:rPr>
        <w:t>行政处罚决定书</w:t>
      </w:r>
    </w:p>
    <w:p w14:paraId="28B52C05">
      <w:pPr>
        <w:keepNext w:val="0"/>
        <w:keepLines w:val="0"/>
        <w:pageBreakBefore w:val="0"/>
        <w:widowControl w:val="0"/>
        <w:kinsoku/>
        <w:overflowPunct/>
        <w:topLinePunct w:val="0"/>
        <w:autoSpaceDE/>
        <w:autoSpaceDN/>
        <w:bidi w:val="0"/>
        <w:adjustRightInd/>
        <w:spacing w:line="576" w:lineRule="exact"/>
        <w:jc w:val="center"/>
        <w:textAlignment w:val="auto"/>
        <w:rPr>
          <w:rFonts w:hint="eastAsia" w:ascii="仿宋" w:hAnsi="仿宋" w:eastAsia="仿宋" w:cs="仿宋"/>
          <w:color w:val="000000"/>
          <w:sz w:val="32"/>
          <w:szCs w:val="32"/>
          <w:u w:val="none"/>
          <w:lang w:eastAsia="zh-CN"/>
        </w:rPr>
      </w:pPr>
      <w:bookmarkStart w:id="0" w:name="_GoBack"/>
      <w:r>
        <w:rPr>
          <w:rFonts w:hint="eastAsia" w:ascii="仿宋" w:hAnsi="仿宋" w:eastAsia="仿宋" w:cs="仿宋"/>
          <w:color w:val="000000"/>
          <w:sz w:val="32"/>
          <w:szCs w:val="32"/>
          <w:u w:val="none"/>
        </w:rPr>
        <w:t>临市监</w:t>
      </w:r>
      <w:r>
        <w:rPr>
          <w:rFonts w:hint="eastAsia" w:ascii="仿宋" w:hAnsi="仿宋" w:eastAsia="仿宋" w:cs="仿宋"/>
          <w:color w:val="000000"/>
          <w:sz w:val="32"/>
          <w:szCs w:val="32"/>
          <w:u w:val="none"/>
          <w:lang w:val="en-US" w:eastAsia="zh-CN"/>
        </w:rPr>
        <w:t>减处</w:t>
      </w:r>
      <w:r>
        <w:rPr>
          <w:rFonts w:hint="eastAsia" w:ascii="仿宋" w:hAnsi="仿宋" w:eastAsia="仿宋" w:cs="仿宋"/>
          <w:color w:val="000000"/>
          <w:sz w:val="32"/>
          <w:szCs w:val="32"/>
          <w:u w:val="none"/>
        </w:rPr>
        <w:t>字〔202</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rPr>
        <w:t>号</w:t>
      </w:r>
    </w:p>
    <w:bookmarkEnd w:id="0"/>
    <w:p w14:paraId="14362DE2">
      <w:pPr>
        <w:spacing w:line="560" w:lineRule="exact"/>
        <w:rPr>
          <w:rFonts w:hint="eastAsia" w:ascii="仿宋" w:hAnsi="仿宋" w:eastAsia="仿宋" w:cs="仿宋"/>
          <w:kern w:val="1"/>
          <w:sz w:val="32"/>
          <w:szCs w:val="32"/>
          <w:u w:val="none"/>
        </w:rPr>
      </w:pPr>
    </w:p>
    <w:p w14:paraId="4983250D">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当事人：</w:t>
      </w:r>
      <w:r>
        <w:rPr>
          <w:rFonts w:hint="eastAsia" w:ascii="仿宋" w:hAnsi="仿宋" w:eastAsia="仿宋" w:cs="仿宋"/>
          <w:kern w:val="1"/>
          <w:sz w:val="32"/>
          <w:szCs w:val="32"/>
          <w:u w:val="none"/>
          <w:lang w:val="en-US" w:eastAsia="zh-CN"/>
        </w:rPr>
        <w:t>临江市好运来商店</w:t>
      </w:r>
      <w:r>
        <w:rPr>
          <w:rFonts w:hint="eastAsia" w:ascii="仿宋" w:hAnsi="仿宋" w:eastAsia="仿宋" w:cs="仿宋"/>
          <w:bCs/>
          <w:color w:val="000000"/>
          <w:sz w:val="32"/>
          <w:szCs w:val="32"/>
        </w:rPr>
        <w:t xml:space="preserve">     </w:t>
      </w:r>
    </w:p>
    <w:p w14:paraId="6C45C9D3">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主体资格证照名称：营业执照                                  </w:t>
      </w:r>
    </w:p>
    <w:p w14:paraId="1C01AC12">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统一社会信用代码（注册号）：92220681MA14CKFQ07                               </w:t>
      </w:r>
    </w:p>
    <w:p w14:paraId="3FEC8E80">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住所（住址）：</w:t>
      </w:r>
      <w:r>
        <w:rPr>
          <w:rFonts w:hint="eastAsia" w:ascii="仿宋" w:hAnsi="仿宋" w:eastAsia="仿宋" w:cs="仿宋"/>
          <w:bCs/>
          <w:color w:val="000000"/>
          <w:sz w:val="32"/>
          <w:szCs w:val="32"/>
          <w:lang w:val="en-US" w:eastAsia="zh-CN"/>
        </w:rPr>
        <w:t>临江市民主街2</w:t>
      </w:r>
      <w:r>
        <w:rPr>
          <w:rFonts w:hint="eastAsia" w:ascii="仿宋" w:hAnsi="仿宋" w:eastAsia="仿宋" w:cs="仿宋"/>
          <w:kern w:val="1"/>
          <w:sz w:val="32"/>
          <w:szCs w:val="32"/>
          <w:u w:val="none"/>
          <w:lang w:val="en-US" w:eastAsia="zh-CN"/>
        </w:rPr>
        <w:t>委13号</w:t>
      </w:r>
      <w:r>
        <w:rPr>
          <w:rFonts w:hint="eastAsia" w:ascii="仿宋" w:hAnsi="仿宋" w:eastAsia="仿宋" w:cs="Mongolian Baiti"/>
          <w:kern w:val="1"/>
          <w:sz w:val="32"/>
          <w:szCs w:val="32"/>
          <w:u w:val="none"/>
          <w:lang w:val="en-US" w:eastAsia="zh-CN"/>
        </w:rPr>
        <w:t xml:space="preserve"> </w:t>
      </w:r>
      <w:r>
        <w:rPr>
          <w:rFonts w:hint="eastAsia" w:ascii="仿宋" w:hAnsi="仿宋" w:eastAsia="仿宋" w:cs="仿宋"/>
          <w:kern w:val="1"/>
          <w:sz w:val="32"/>
          <w:szCs w:val="32"/>
          <w:u w:val="none"/>
        </w:rPr>
        <w:t xml:space="preserve"> </w:t>
      </w:r>
      <w:r>
        <w:rPr>
          <w:rFonts w:hint="eastAsia" w:ascii="仿宋" w:hAnsi="仿宋" w:eastAsia="仿宋" w:cs="仿宋"/>
          <w:bCs/>
          <w:color w:val="000000"/>
          <w:sz w:val="32"/>
          <w:szCs w:val="32"/>
        </w:rPr>
        <w:t xml:space="preserve">                                          </w:t>
      </w:r>
    </w:p>
    <w:p w14:paraId="26662BE3">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经营者：</w:t>
      </w:r>
      <w:r>
        <w:rPr>
          <w:rFonts w:hint="eastAsia" w:ascii="仿宋" w:hAnsi="仿宋" w:eastAsia="仿宋" w:cs="仿宋"/>
          <w:bCs/>
          <w:color w:val="000000"/>
          <w:sz w:val="32"/>
          <w:szCs w:val="32"/>
          <w:lang w:val="en-US" w:eastAsia="zh-CN"/>
        </w:rPr>
        <w:t>唐克平</w:t>
      </w:r>
      <w:r>
        <w:rPr>
          <w:rFonts w:hint="eastAsia" w:ascii="仿宋" w:hAnsi="仿宋" w:eastAsia="仿宋" w:cs="仿宋"/>
          <w:bCs/>
          <w:color w:val="000000"/>
          <w:sz w:val="32"/>
          <w:szCs w:val="32"/>
        </w:rPr>
        <w:t xml:space="preserve">                           </w:t>
      </w:r>
    </w:p>
    <w:p w14:paraId="0F98C17E">
      <w:pPr>
        <w:keepNext w:val="0"/>
        <w:keepLines w:val="0"/>
        <w:pageBreakBefore w:val="0"/>
        <w:widowControl w:val="0"/>
        <w:kinsoku/>
        <w:wordWrap/>
        <w:topLinePunct w:val="0"/>
        <w:bidi w:val="0"/>
        <w:spacing w:line="576" w:lineRule="exact"/>
        <w:jc w:val="left"/>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p>
    <w:p w14:paraId="48D0F2A0">
      <w:pPr>
        <w:keepNext w:val="0"/>
        <w:keepLines w:val="0"/>
        <w:pageBreakBefore w:val="0"/>
        <w:widowControl w:val="0"/>
        <w:kinsoku/>
        <w:wordWrap/>
        <w:topLinePunct w:val="0"/>
        <w:bidi w:val="0"/>
        <w:spacing w:line="576" w:lineRule="exact"/>
        <w:ind w:firstLine="640" w:firstLineChars="200"/>
        <w:jc w:val="left"/>
        <w:rPr>
          <w:rFonts w:hint="eastAsia" w:ascii="仿宋" w:hAnsi="仿宋" w:eastAsia="仿宋" w:cs="仿宋"/>
          <w:kern w:val="1"/>
          <w:sz w:val="32"/>
          <w:szCs w:val="32"/>
          <w:u w:val="none"/>
          <w:lang w:val="en-US" w:eastAsia="zh-CN"/>
        </w:rPr>
      </w:pPr>
      <w:r>
        <w:rPr>
          <w:rFonts w:hint="eastAsia" w:ascii="仿宋" w:hAnsi="仿宋" w:eastAsia="仿宋" w:cs="仿宋"/>
          <w:kern w:val="1"/>
          <w:sz w:val="32"/>
          <w:szCs w:val="32"/>
          <w:u w:val="none"/>
          <w:lang w:val="en-US" w:eastAsia="zh-CN"/>
        </w:rPr>
        <w:t>2025年8月20日临江市市场监督管理局执法人员在对临江市好运来商店进行现场检查时，发现冰箱内有过期食品“体质能量牛磺酸型运动营养饮品”（生产日期2023年7月26日，保质期12个月，净含量500ml）3瓶、“可口可乐无糖汽水”（生产日期2024年1月29日，保质期9个月，净含量1L）2瓶、“大窑橙诺橙味果汁汽水”（520ml，生产日期2024年5月29日，保质期8个月，净含量520ml）2瓶在售，且当事人已提供供货商的营业执照、食品经营许可证，无法提供进货小票及出厂检验报告，当事人未能履行进货查验制度。我局于8月20日立案，由执法人员开展调查。</w:t>
      </w:r>
    </w:p>
    <w:p w14:paraId="2C61447B">
      <w:pPr>
        <w:keepNext w:val="0"/>
        <w:keepLines w:val="0"/>
        <w:pageBreakBefore w:val="0"/>
        <w:widowControl w:val="0"/>
        <w:kinsoku/>
        <w:wordWrap/>
        <w:topLinePunct w:val="0"/>
        <w:bidi w:val="0"/>
        <w:spacing w:line="576" w:lineRule="exact"/>
        <w:ind w:firstLine="640" w:firstLineChars="200"/>
        <w:jc w:val="left"/>
        <w:rPr>
          <w:rFonts w:hint="eastAsia" w:ascii="仿宋" w:hAnsi="仿宋" w:eastAsia="仿宋" w:cs="仿宋"/>
          <w:bCs/>
          <w:color w:val="000000"/>
          <w:sz w:val="32"/>
          <w:szCs w:val="32"/>
        </w:rPr>
      </w:pPr>
      <w:r>
        <w:rPr>
          <w:rFonts w:hint="eastAsia" w:ascii="仿宋" w:hAnsi="仿宋" w:eastAsia="仿宋" w:cs="仿宋"/>
          <w:kern w:val="1"/>
          <w:sz w:val="32"/>
          <w:szCs w:val="32"/>
          <w:u w:val="none"/>
          <w:lang w:val="en-US" w:eastAsia="zh-CN"/>
        </w:rPr>
        <w:t>经调查，</w:t>
      </w:r>
      <w:r>
        <w:rPr>
          <w:rFonts w:hint="eastAsia" w:ascii="仿宋_GB2312" w:hAnsi="仿宋" w:eastAsia="仿宋_GB2312" w:cs="仿宋_GB2312"/>
          <w:sz w:val="32"/>
          <w:szCs w:val="32"/>
        </w:rPr>
        <w:t>当事人于20</w:t>
      </w:r>
      <w:r>
        <w:rPr>
          <w:rFonts w:hint="eastAsia" w:ascii="仿宋_GB2312" w:hAnsi="仿宋" w:eastAsia="仿宋_GB2312" w:cs="仿宋_GB2312"/>
          <w:sz w:val="32"/>
          <w:szCs w:val="32"/>
          <w:lang w:val="en-US" w:eastAsia="zh-CN"/>
        </w:rPr>
        <w:t>17</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29</w:t>
      </w:r>
      <w:r>
        <w:rPr>
          <w:rFonts w:hint="eastAsia" w:ascii="仿宋_GB2312" w:hAnsi="仿宋" w:eastAsia="仿宋_GB2312" w:cs="仿宋_GB2312"/>
          <w:sz w:val="32"/>
          <w:szCs w:val="32"/>
        </w:rPr>
        <w:t>日办理营业执照，在临江市</w:t>
      </w:r>
      <w:r>
        <w:rPr>
          <w:rFonts w:hint="eastAsia" w:ascii="仿宋_GB2312" w:hAnsi="仿宋" w:eastAsia="仿宋_GB2312" w:cs="仿宋_GB2312"/>
          <w:sz w:val="32"/>
          <w:szCs w:val="32"/>
          <w:lang w:val="en-US" w:eastAsia="zh-CN"/>
        </w:rPr>
        <w:t>民主街2委13组</w:t>
      </w:r>
      <w:r>
        <w:rPr>
          <w:rFonts w:hint="eastAsia" w:ascii="仿宋_GB2312" w:hAnsi="仿宋" w:eastAsia="仿宋_GB2312" w:cs="仿宋_GB2312"/>
          <w:sz w:val="32"/>
          <w:szCs w:val="32"/>
        </w:rPr>
        <w:t>从事食品经营活动，</w:t>
      </w:r>
      <w:r>
        <w:rPr>
          <w:rFonts w:hint="eastAsia" w:ascii="仿宋_GB2312" w:hAnsi="仿宋" w:eastAsia="仿宋_GB2312" w:cs="仿宋_GB2312"/>
          <w:sz w:val="32"/>
          <w:szCs w:val="32"/>
          <w:lang w:val="en-US" w:eastAsia="zh-CN"/>
        </w:rPr>
        <w:t>2024年12月28日办理仅销售预包装食品经营者备案</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当事人能提供供货商的营业执照、食品经营许可证，无法提供进货小票及出厂检验报告，当事人未能履行进货查验制度。“体质能量牛磺酸型运动营养饮品”的供货商为临江市永顺食品批发部，进价3.2元/瓶，售价4元/瓶，剩余3瓶；“可口可乐无糖汽水”的供货商为临江市永顺食品批发部，进价4.2元/瓶，售价5元/瓶，剩余2瓶；“大窑橙诺橙味果汁汽水”的的供货商为临江市永顺食品批发部，进价4元/瓶，售价5元/瓶，剩余2瓶。本案涉案货值金额共计32元。因当事人</w:t>
      </w:r>
      <w:r>
        <w:rPr>
          <w:rFonts w:hint="eastAsia" w:ascii="仿宋" w:hAnsi="仿宋" w:eastAsia="仿宋" w:cs="仿宋"/>
          <w:bCs/>
          <w:color w:val="000000"/>
          <w:sz w:val="32"/>
          <w:szCs w:val="32"/>
          <w:lang w:val="en-US" w:eastAsia="zh-CN"/>
        </w:rPr>
        <w:t>对店内在售食品梳理不到位</w:t>
      </w:r>
      <w:r>
        <w:rPr>
          <w:rFonts w:hint="eastAsia" w:ascii="仿宋" w:hAnsi="仿宋" w:eastAsia="仿宋" w:cs="仿宋"/>
          <w:bCs/>
          <w:color w:val="000000"/>
          <w:sz w:val="32"/>
          <w:szCs w:val="32"/>
          <w:lang w:eastAsia="zh-CN"/>
        </w:rPr>
        <w:t>，造成了在</w:t>
      </w:r>
      <w:r>
        <w:rPr>
          <w:rFonts w:hint="eastAsia" w:ascii="仿宋" w:hAnsi="仿宋" w:eastAsia="仿宋" w:cs="仿宋"/>
          <w:bCs/>
          <w:color w:val="000000"/>
          <w:sz w:val="32"/>
          <w:szCs w:val="32"/>
          <w:lang w:val="en-US" w:eastAsia="zh-CN"/>
        </w:rPr>
        <w:t>冰箱内遗留有</w:t>
      </w:r>
      <w:r>
        <w:rPr>
          <w:rFonts w:hint="eastAsia" w:ascii="仿宋" w:hAnsi="仿宋" w:eastAsia="仿宋" w:cs="仿宋"/>
          <w:bCs/>
          <w:color w:val="000000"/>
          <w:sz w:val="32"/>
          <w:szCs w:val="32"/>
          <w:lang w:eastAsia="zh-CN"/>
        </w:rPr>
        <w:t>过期食品在售的情况</w:t>
      </w:r>
      <w:r>
        <w:rPr>
          <w:rFonts w:hint="eastAsia" w:ascii="仿宋" w:hAnsi="仿宋" w:eastAsia="仿宋" w:cs="仿宋"/>
          <w:bCs/>
          <w:color w:val="000000"/>
          <w:sz w:val="32"/>
          <w:szCs w:val="32"/>
        </w:rPr>
        <w:t>。</w:t>
      </w:r>
    </w:p>
    <w:p w14:paraId="7218BA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上述事实，主要有以下证据证明：      </w:t>
      </w:r>
    </w:p>
    <w:p w14:paraId="3B98064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《现场检查笔录》一份，证明当事人经营情况属实；</w:t>
      </w:r>
    </w:p>
    <w:p w14:paraId="02F3C9D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《询问笔录》一份，证明当事人销售</w:t>
      </w:r>
      <w:r>
        <w:rPr>
          <w:rFonts w:hint="eastAsia" w:ascii="仿宋" w:hAnsi="仿宋" w:eastAsia="仿宋" w:cs="仿宋"/>
          <w:bCs/>
          <w:color w:val="000000"/>
          <w:sz w:val="32"/>
          <w:szCs w:val="32"/>
          <w:lang w:eastAsia="zh-CN"/>
        </w:rPr>
        <w:t>过期食品与进货查验制度履行不足</w:t>
      </w:r>
      <w:r>
        <w:rPr>
          <w:rFonts w:hint="eastAsia" w:ascii="仿宋" w:hAnsi="仿宋" w:eastAsia="仿宋" w:cs="仿宋"/>
          <w:bCs/>
          <w:color w:val="000000"/>
          <w:sz w:val="32"/>
          <w:szCs w:val="32"/>
        </w:rPr>
        <w:t>的事实；</w:t>
      </w:r>
    </w:p>
    <w:p w14:paraId="7667E4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《营业执照》复印件一份，证明当事人主体资格情况；</w:t>
      </w:r>
    </w:p>
    <w:p w14:paraId="00E62F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4.《仅销售预包装食品经营者备案表》复印件一份，证明当事人资质；</w:t>
      </w:r>
    </w:p>
    <w:p w14:paraId="3FCFC1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5.唐克平</w:t>
      </w:r>
      <w:r>
        <w:rPr>
          <w:rFonts w:hint="eastAsia" w:ascii="仿宋" w:hAnsi="仿宋" w:eastAsia="仿宋" w:cs="仿宋"/>
          <w:bCs/>
          <w:color w:val="000000"/>
          <w:sz w:val="32"/>
          <w:szCs w:val="32"/>
        </w:rPr>
        <w:t>身份证复印件一份，证明负责人基本情况；</w:t>
      </w:r>
    </w:p>
    <w:p w14:paraId="6E7F32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6.</w:t>
      </w:r>
      <w:r>
        <w:rPr>
          <w:rFonts w:hint="eastAsia" w:ascii="仿宋" w:hAnsi="仿宋" w:eastAsia="仿宋" w:cs="仿宋"/>
          <w:bCs/>
          <w:color w:val="000000"/>
          <w:sz w:val="32"/>
          <w:szCs w:val="32"/>
        </w:rPr>
        <w:t>供货商营业执照</w:t>
      </w:r>
      <w:r>
        <w:rPr>
          <w:rFonts w:hint="eastAsia" w:ascii="仿宋" w:hAnsi="仿宋" w:eastAsia="仿宋" w:cs="仿宋"/>
          <w:bCs/>
          <w:color w:val="000000"/>
          <w:sz w:val="32"/>
          <w:szCs w:val="32"/>
          <w:lang w:val="en-US" w:eastAsia="zh-CN"/>
        </w:rPr>
        <w:t>和食品经营许可证一份</w:t>
      </w:r>
      <w:r>
        <w:rPr>
          <w:rFonts w:hint="eastAsia" w:ascii="仿宋" w:hAnsi="仿宋" w:eastAsia="仿宋" w:cs="仿宋"/>
          <w:bCs/>
          <w:color w:val="000000"/>
          <w:sz w:val="32"/>
          <w:szCs w:val="32"/>
        </w:rPr>
        <w:t>，证明供货商主体资格及资质。</w:t>
      </w:r>
    </w:p>
    <w:p w14:paraId="19F6D95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E54C5E" w:themeColor="accent6"/>
          <w:sz w:val="32"/>
          <w:szCs w:val="32"/>
          <w:lang w:eastAsia="zh-CN"/>
          <w14:textFill>
            <w14:solidFill>
              <w14:schemeClr w14:val="accent6"/>
            </w14:solidFill>
          </w14:textFill>
        </w:rPr>
      </w:pP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现场检查照片一份，证明现场经营情况属实。</w:t>
      </w:r>
    </w:p>
    <w:p w14:paraId="5AA824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lang w:val="en-US" w:eastAsia="zh-CN"/>
        </w:rPr>
        <w:t>8.</w:t>
      </w:r>
      <w:r>
        <w:rPr>
          <w:rFonts w:hint="eastAsia" w:ascii="仿宋" w:hAnsi="仿宋" w:eastAsia="仿宋" w:cs="仿宋"/>
          <w:bCs/>
          <w:color w:val="000000"/>
          <w:sz w:val="32"/>
          <w:szCs w:val="32"/>
          <w:u w:val="none"/>
          <w:lang w:val="en-US" w:eastAsia="zh-CN"/>
        </w:rPr>
        <w:t>整改报告一份，证明临江市好运来商店整改情况。</w:t>
      </w:r>
    </w:p>
    <w:p w14:paraId="283BE4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9.商品照片4张，证明已过保质期情况属实；</w:t>
      </w:r>
    </w:p>
    <w:p w14:paraId="1D7B27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10.召回公告1份，证明当事人召回情况。</w:t>
      </w:r>
    </w:p>
    <w:p w14:paraId="14804E7C">
      <w:pPr>
        <w:pStyle w:val="2"/>
        <w:keepNext w:val="0"/>
        <w:keepLines w:val="0"/>
        <w:pageBreakBefore w:val="0"/>
        <w:widowControl w:val="0"/>
        <w:tabs>
          <w:tab w:val="left" w:pos="8725"/>
        </w:tabs>
        <w:kinsoku/>
        <w:wordWrap/>
        <w:topLinePunct w:val="0"/>
        <w:bidi w:val="0"/>
        <w:spacing w:line="576" w:lineRule="exact"/>
        <w:ind w:firstLine="627" w:firstLineChars="196"/>
        <w:rPr>
          <w:rFonts w:hint="eastAsia" w:ascii="仿宋" w:hAnsi="仿宋" w:eastAsia="仿宋" w:cs="仿宋"/>
          <w:bCs/>
          <w:color w:val="E54C5E" w:themeColor="accent6"/>
          <w:sz w:val="32"/>
          <w:szCs w:val="32"/>
          <w14:textFill>
            <w14:solidFill>
              <w14:schemeClr w14:val="accent6"/>
            </w14:solidFill>
          </w14:textFill>
        </w:rPr>
      </w:pPr>
      <w:r>
        <w:rPr>
          <w:rFonts w:hint="eastAsia" w:ascii="仿宋" w:hAnsi="仿宋" w:eastAsia="仿宋" w:cs="仿宋"/>
          <w:bCs/>
          <w:color w:val="000000"/>
          <w:sz w:val="32"/>
          <w:szCs w:val="32"/>
        </w:rPr>
        <w:t>本局于202</w:t>
      </w:r>
      <w:r>
        <w:rPr>
          <w:rFonts w:hint="eastAsia" w:ascii="仿宋" w:hAnsi="仿宋" w:eastAsia="仿宋" w:cs="仿宋"/>
          <w:bCs/>
          <w:color w:val="000000"/>
          <w:sz w:val="32"/>
          <w:szCs w:val="32"/>
          <w:highlight w:val="none"/>
          <w:lang w:val="en-US" w:eastAsia="zh-CN"/>
        </w:rPr>
        <w:t>5</w:t>
      </w:r>
      <w:r>
        <w:rPr>
          <w:rFonts w:hint="eastAsia" w:ascii="仿宋" w:hAnsi="仿宋" w:eastAsia="仿宋" w:cs="仿宋"/>
          <w:bCs/>
          <w:color w:val="000000"/>
          <w:sz w:val="32"/>
          <w:szCs w:val="32"/>
          <w:highlight w:val="none"/>
        </w:rPr>
        <w:t>年</w:t>
      </w:r>
      <w:r>
        <w:rPr>
          <w:rFonts w:hint="eastAsia" w:ascii="仿宋" w:hAnsi="仿宋" w:eastAsia="仿宋" w:cs="仿宋"/>
          <w:bCs/>
          <w:color w:val="000000"/>
          <w:sz w:val="32"/>
          <w:szCs w:val="32"/>
          <w:highlight w:val="none"/>
          <w:lang w:val="en-US" w:eastAsia="zh-CN"/>
        </w:rPr>
        <w:t>10</w:t>
      </w:r>
      <w:r>
        <w:rPr>
          <w:rFonts w:hint="eastAsia" w:ascii="仿宋" w:hAnsi="仿宋" w:eastAsia="仿宋" w:cs="仿宋"/>
          <w:bCs/>
          <w:color w:val="000000"/>
          <w:sz w:val="32"/>
          <w:szCs w:val="32"/>
          <w:highlight w:val="none"/>
        </w:rPr>
        <w:t>月</w:t>
      </w:r>
      <w:r>
        <w:rPr>
          <w:rFonts w:hint="eastAsia" w:ascii="仿宋" w:hAnsi="仿宋" w:eastAsia="仿宋" w:cs="仿宋"/>
          <w:bCs/>
          <w:color w:val="000000"/>
          <w:sz w:val="32"/>
          <w:szCs w:val="32"/>
          <w:highlight w:val="none"/>
          <w:lang w:val="en-US" w:eastAsia="zh-CN"/>
        </w:rPr>
        <w:t>27</w:t>
      </w:r>
      <w:r>
        <w:rPr>
          <w:rFonts w:hint="eastAsia" w:ascii="仿宋" w:hAnsi="仿宋" w:eastAsia="仿宋" w:cs="仿宋"/>
          <w:bCs/>
          <w:color w:val="000000"/>
          <w:sz w:val="32"/>
          <w:szCs w:val="32"/>
          <w:highlight w:val="none"/>
        </w:rPr>
        <w:t>日依法向当事人送达</w:t>
      </w:r>
      <w:r>
        <w:rPr>
          <w:rFonts w:hint="eastAsia" w:ascii="仿宋" w:hAnsi="仿宋" w:eastAsia="仿宋" w:cs="仿宋"/>
          <w:bCs/>
          <w:color w:val="000000"/>
          <w:sz w:val="32"/>
          <w:szCs w:val="32"/>
          <w:highlight w:val="none"/>
          <w:lang w:eastAsia="zh-CN"/>
        </w:rPr>
        <w:t>了</w:t>
      </w:r>
      <w:r>
        <w:rPr>
          <w:rFonts w:hint="eastAsia" w:ascii="仿宋" w:hAnsi="仿宋" w:eastAsia="仿宋" w:cs="仿宋"/>
          <w:bCs/>
          <w:color w:val="000000"/>
          <w:sz w:val="32"/>
          <w:szCs w:val="32"/>
          <w:highlight w:val="none"/>
        </w:rPr>
        <w:t>《临江市市场监督管理局</w:t>
      </w:r>
      <w:r>
        <w:rPr>
          <w:rFonts w:hint="eastAsia" w:ascii="仿宋" w:hAnsi="仿宋" w:eastAsia="仿宋" w:cs="仿宋"/>
          <w:bCs/>
          <w:color w:val="000000"/>
          <w:sz w:val="32"/>
          <w:szCs w:val="32"/>
          <w:highlight w:val="none"/>
          <w:lang w:val="en-US" w:eastAsia="zh-CN"/>
        </w:rPr>
        <w:t>减轻</w:t>
      </w:r>
      <w:r>
        <w:rPr>
          <w:rFonts w:hint="eastAsia" w:ascii="仿宋" w:hAnsi="仿宋" w:eastAsia="仿宋" w:cs="仿宋"/>
          <w:bCs/>
          <w:color w:val="000000"/>
          <w:sz w:val="32"/>
          <w:szCs w:val="32"/>
          <w:highlight w:val="none"/>
        </w:rPr>
        <w:t>行政处罚告知书》（临</w:t>
      </w:r>
      <w:r>
        <w:rPr>
          <w:rFonts w:hint="eastAsia" w:ascii="仿宋" w:hAnsi="仿宋" w:eastAsia="仿宋" w:cs="仿宋"/>
          <w:bCs/>
          <w:color w:val="000000"/>
          <w:sz w:val="32"/>
          <w:szCs w:val="32"/>
        </w:rPr>
        <w:t>市监</w:t>
      </w:r>
      <w:r>
        <w:rPr>
          <w:rFonts w:hint="eastAsia" w:ascii="仿宋" w:hAnsi="仿宋" w:eastAsia="仿宋" w:cs="仿宋"/>
          <w:bCs/>
          <w:color w:val="000000"/>
          <w:sz w:val="32"/>
          <w:szCs w:val="32"/>
          <w:lang w:val="en-US" w:eastAsia="zh-CN"/>
        </w:rPr>
        <w:t>减处</w:t>
      </w:r>
      <w:r>
        <w:rPr>
          <w:rFonts w:hint="eastAsia" w:ascii="仿宋" w:hAnsi="仿宋" w:eastAsia="仿宋" w:cs="仿宋"/>
          <w:bCs/>
          <w:color w:val="000000"/>
          <w:sz w:val="32"/>
          <w:szCs w:val="32"/>
        </w:rPr>
        <w:t>告字〔2025〕</w:t>
      </w:r>
      <w:r>
        <w:rPr>
          <w:rFonts w:hint="eastAsia" w:ascii="仿宋" w:hAnsi="仿宋" w:eastAsia="仿宋" w:cs="仿宋"/>
          <w:bCs/>
          <w:color w:val="000000"/>
          <w:sz w:val="32"/>
          <w:szCs w:val="32"/>
          <w:lang w:val="en-US" w:eastAsia="zh-CN"/>
        </w:rPr>
        <w:t>10</w:t>
      </w:r>
      <w:r>
        <w:rPr>
          <w:rFonts w:hint="eastAsia" w:ascii="仿宋" w:hAnsi="仿宋" w:eastAsia="仿宋" w:cs="仿宋"/>
          <w:bCs/>
          <w:color w:val="000000"/>
          <w:sz w:val="32"/>
          <w:szCs w:val="32"/>
        </w:rPr>
        <w:t>号），</w:t>
      </w:r>
      <w:r>
        <w:rPr>
          <w:rFonts w:hint="eastAsia" w:ascii="仿宋_GB2312" w:hAnsi="仿宋" w:eastAsia="仿宋_GB2312" w:cs="仿宋"/>
          <w:bCs/>
          <w:color w:val="000000"/>
          <w:sz w:val="32"/>
          <w:szCs w:val="32"/>
        </w:rPr>
        <w:t>告知当事人拟作出行政处罚的事实、理由及依据，并告知当事人依法享有的权利。当事人在法定期内未提出陈述、申辩意见。</w:t>
      </w:r>
      <w:r>
        <w:rPr>
          <w:rFonts w:hint="eastAsia" w:ascii="仿宋" w:hAnsi="仿宋" w:eastAsia="仿宋" w:cs="仿宋"/>
          <w:bCs/>
          <w:color w:val="E54C5E" w:themeColor="accent6"/>
          <w:sz w:val="32"/>
          <w:szCs w:val="32"/>
          <w14:textFill>
            <w14:solidFill>
              <w14:schemeClr w14:val="accent6"/>
            </w14:solidFill>
          </w14:textFill>
        </w:rPr>
        <w:t xml:space="preserve">               </w:t>
      </w:r>
    </w:p>
    <w:p w14:paraId="2036C36C">
      <w:pPr>
        <w:keepNext w:val="0"/>
        <w:keepLines w:val="0"/>
        <w:pageBreakBefore w:val="0"/>
        <w:widowControl w:val="0"/>
        <w:kinsoku/>
        <w:wordWrap/>
        <w:topLinePunct w:val="0"/>
        <w:bidi w:val="0"/>
        <w:spacing w:line="576"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当事人未</w:t>
      </w:r>
      <w:r>
        <w:rPr>
          <w:rFonts w:hint="eastAsia" w:ascii="仿宋_GB2312" w:hAnsi="仿宋" w:eastAsia="仿宋_GB2312" w:cs="仿宋_GB2312"/>
          <w:sz w:val="32"/>
          <w:szCs w:val="32"/>
          <w:lang w:val="en-US" w:eastAsia="zh-CN"/>
        </w:rPr>
        <w:t>充分</w:t>
      </w:r>
      <w:r>
        <w:rPr>
          <w:rFonts w:hint="eastAsia" w:ascii="仿宋_GB2312" w:hAnsi="仿宋" w:eastAsia="仿宋_GB2312" w:cs="仿宋_GB2312"/>
          <w:sz w:val="32"/>
          <w:szCs w:val="32"/>
        </w:rPr>
        <w:t>履行进货查验义务的行为违反了《中华人民共和国食品安全法》第五十三条第一款：“食品经营者采购食品，应当查验供货者的许可证和食品出厂检验合格证或者其他合格证明（以下称合格证明文件）。”之规定，依据《中华人民共和国食品安全法》第一百二十六条第一款第（三）项：“违反本法规定，有下列情形之一的，由县级以上人民政府食品安全监督管理部门责令改正，给予警告：（三）食品、食品添加剂生产经营者进货时未查验许可证和相关证明文件，或者未按规定建立并遵守进货查验记录、出厂检验记录和销售记录制度；”之规定，结合《吉林省市场监督管理行政处罚裁量权适用规则》第二章第九节第237项规定“初次违法，且情节轻微。责令改正，给予警告。”</w:t>
      </w:r>
      <w:r>
        <w:rPr>
          <w:rFonts w:hint="eastAsia" w:ascii="仿宋_GB2312" w:hAnsi="仿宋" w:eastAsia="仿宋_GB2312" w:cs="仿宋_GB2312"/>
          <w:sz w:val="32"/>
          <w:szCs w:val="32"/>
          <w:lang w:eastAsia="zh-CN"/>
        </w:rPr>
        <w:t>之规定，</w:t>
      </w:r>
      <w:r>
        <w:rPr>
          <w:rFonts w:hint="eastAsia" w:ascii="仿宋_GB2312" w:hAnsi="仿宋" w:eastAsia="仿宋_GB2312" w:cs="仿宋_GB2312"/>
          <w:sz w:val="32"/>
          <w:szCs w:val="32"/>
        </w:rPr>
        <w:t>给予当事人警告的行政处罚。</w:t>
      </w:r>
    </w:p>
    <w:p w14:paraId="75A9F27D">
      <w:pPr>
        <w:keepNext w:val="0"/>
        <w:keepLines w:val="0"/>
        <w:pageBreakBefore w:val="0"/>
        <w:widowControl w:val="0"/>
        <w:kinsoku/>
        <w:wordWrap/>
        <w:topLinePunct w:val="0"/>
        <w:bidi w:val="0"/>
        <w:spacing w:line="576"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当事人销售过期食品的行为违反了《中华人民共和国食品安全法》第三十四条第一款第（十）项：“禁止生产经营下列食品、食品添加剂、食品相关产品：（十）标注虚假生产日期、保质期或者超过保质期的食品、食品添加剂；”之规定，</w:t>
      </w:r>
      <w:r>
        <w:rPr>
          <w:rFonts w:hint="eastAsia" w:ascii="仿宋_GB2312" w:hAnsi="仿宋" w:eastAsia="仿宋_GB2312" w:cs="仿宋_GB2312"/>
          <w:sz w:val="32"/>
          <w:szCs w:val="32"/>
          <w:lang w:eastAsia="zh-CN"/>
        </w:rPr>
        <w:t>应</w:t>
      </w:r>
      <w:r>
        <w:rPr>
          <w:rFonts w:hint="eastAsia" w:ascii="仿宋_GB2312" w:hAnsi="仿宋" w:eastAsia="仿宋_GB2312" w:cs="仿宋_GB2312"/>
          <w:sz w:val="32"/>
          <w:szCs w:val="32"/>
        </w:rPr>
        <w:t>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之规定</w:t>
      </w:r>
      <w:r>
        <w:rPr>
          <w:rFonts w:hint="eastAsia" w:ascii="仿宋_GB2312" w:hAnsi="仿宋" w:eastAsia="仿宋_GB2312" w:cs="仿宋_GB2312"/>
          <w:sz w:val="32"/>
          <w:szCs w:val="32"/>
          <w:lang w:eastAsia="zh-CN"/>
        </w:rPr>
        <w:t>给予行政处罚。当事人当事人销售过期食品货值较少，主动张贴召回公告，立即停止销售，主动消除违法行为危害后果。</w:t>
      </w:r>
      <w:r>
        <w:rPr>
          <w:rFonts w:hint="eastAsia" w:ascii="仿宋_GB2312" w:hAnsi="仿宋" w:eastAsia="仿宋_GB2312" w:cs="仿宋_GB2312"/>
          <w:sz w:val="32"/>
          <w:szCs w:val="32"/>
        </w:rPr>
        <w:t>依据《中华人民共和国行政处罚法》第三十二条第一款第（一）项规定:“当事人有下列情形之一，应当从轻或减轻行政处罚：（一）主动消除或者减轻违法行为危害后果的。”结合《吉林省市场监督管理行政处罚“四张清单”适用规则》第六条第一款第（四）项和第二款规定：“有下列情形之一的，应当依法减轻行政处罚：（四）主动消除违法行为危害后果的。减轻行政处罚是指适用行政处罚最低限度以下的处罚种类和处罚幅度。”当事人存在多个违法行为，结合本案实际，给予当事人没收违法经营的食品，罚款</w:t>
      </w:r>
      <w:r>
        <w:rPr>
          <w:rFonts w:hint="eastAsia" w:ascii="仿宋_GB2312" w:hAnsi="仿宋" w:eastAsia="仿宋_GB2312" w:cs="仿宋_GB2312"/>
          <w:sz w:val="32"/>
          <w:szCs w:val="32"/>
          <w:lang w:val="en-US" w:eastAsia="zh-CN"/>
        </w:rPr>
        <w:t>320</w:t>
      </w:r>
      <w:r>
        <w:rPr>
          <w:rFonts w:hint="eastAsia" w:ascii="仿宋_GB2312" w:hAnsi="仿宋" w:eastAsia="仿宋_GB2312" w:cs="仿宋_GB2312"/>
          <w:sz w:val="32"/>
          <w:szCs w:val="32"/>
        </w:rPr>
        <w:t>元的行政处罚。</w:t>
      </w:r>
    </w:p>
    <w:p w14:paraId="31EE872B">
      <w:pPr>
        <w:keepNext w:val="0"/>
        <w:keepLines w:val="0"/>
        <w:pageBreakBefore w:val="0"/>
        <w:widowControl w:val="0"/>
        <w:kinsoku/>
        <w:wordWrap/>
        <w:topLinePunct w:val="0"/>
        <w:bidi w:val="0"/>
        <w:spacing w:line="576" w:lineRule="exact"/>
        <w:ind w:firstLine="640" w:firstLineChars="200"/>
        <w:rPr>
          <w:rFonts w:hint="eastAsia" w:ascii="仿宋_GB2312" w:hAnsi="仿宋" w:eastAsia="仿宋_GB2312" w:cs="仿宋_GB2312"/>
          <w:bCs/>
          <w:sz w:val="32"/>
          <w:szCs w:val="32"/>
        </w:rPr>
      </w:pPr>
      <w:r>
        <w:rPr>
          <w:rFonts w:hint="eastAsia" w:ascii="仿宋" w:hAnsi="仿宋" w:eastAsia="仿宋" w:cs="仿宋"/>
          <w:bCs/>
          <w:color w:val="000000"/>
          <w:sz w:val="32"/>
          <w:szCs w:val="32"/>
        </w:rPr>
        <w:t>鉴于当事人在本局调查取证过程中能积极配合调查</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并</w:t>
      </w:r>
      <w:r>
        <w:rPr>
          <w:rFonts w:hint="eastAsia" w:ascii="仿宋_GB2312" w:hAnsi="仿宋" w:eastAsia="仿宋_GB2312" w:cs="仿宋_GB2312"/>
          <w:bCs/>
          <w:sz w:val="32"/>
          <w:szCs w:val="32"/>
        </w:rPr>
        <w:t>承诺认真履行食品进货查验制度，严格按规定查验供货者的许可证和食品出厂检验合格证或者其他合格证明材料</w:t>
      </w:r>
      <w:r>
        <w:rPr>
          <w:rFonts w:hint="eastAsia" w:ascii="仿宋_GB2312" w:hAnsi="仿宋" w:eastAsia="仿宋_GB2312" w:cs="仿宋_GB2312"/>
          <w:bCs/>
          <w:sz w:val="32"/>
          <w:szCs w:val="32"/>
          <w:lang w:eastAsia="zh-CN"/>
        </w:rPr>
        <w:t>，</w:t>
      </w:r>
      <w:r>
        <w:rPr>
          <w:rFonts w:hint="eastAsia" w:ascii="仿宋_GB2312" w:hAnsi="仿宋" w:eastAsia="仿宋_GB2312" w:cs="仿宋_GB2312"/>
          <w:bCs/>
          <w:sz w:val="32"/>
          <w:szCs w:val="32"/>
          <w:lang w:val="en-US" w:eastAsia="zh-CN"/>
        </w:rPr>
        <w:t>认真查验食品生产日期及保质期</w:t>
      </w:r>
      <w:r>
        <w:rPr>
          <w:rFonts w:hint="eastAsia" w:ascii="仿宋_GB2312" w:hAnsi="仿宋" w:eastAsia="仿宋_GB2312" w:cs="仿宋_GB2312"/>
          <w:bCs/>
          <w:sz w:val="32"/>
          <w:szCs w:val="32"/>
        </w:rPr>
        <w:t>。依据《中华人民共和国行政处罚法》第六条规定：“实施行政处罚，纠正违法行为，应当坚持处罚与教育相结合，教育公民、法人或者其他组织自觉守法。”</w:t>
      </w:r>
      <w:r>
        <w:rPr>
          <w:rFonts w:hint="eastAsia" w:ascii="仿宋_GB2312" w:hAnsi="仿宋" w:eastAsia="仿宋_GB2312"/>
          <w:color w:val="333333"/>
          <w:sz w:val="32"/>
          <w:szCs w:val="32"/>
          <w:shd w:val="clear" w:color="auto" w:fill="FFFFFF"/>
        </w:rPr>
        <w:t>综合考量当事人违法情节、危害程度以及当事人主观过错等因素，结合本案实际，给予当事人如下行政处罚：</w:t>
      </w:r>
    </w:p>
    <w:p w14:paraId="37E5D703">
      <w:pPr>
        <w:keepNext w:val="0"/>
        <w:keepLines w:val="0"/>
        <w:pageBreakBefore w:val="0"/>
        <w:widowControl w:val="0"/>
        <w:numPr>
          <w:ilvl w:val="0"/>
          <w:numId w:val="0"/>
        </w:numPr>
        <w:tabs>
          <w:tab w:val="left" w:pos="2725"/>
        </w:tabs>
        <w:kinsoku/>
        <w:wordWrap/>
        <w:overflowPunct w:val="0"/>
        <w:topLinePunct w:val="0"/>
        <w:autoSpaceDE w:val="0"/>
        <w:autoSpaceDN w:val="0"/>
        <w:bidi w:val="0"/>
        <w:adjustRightInd w:val="0"/>
        <w:snapToGrid w:val="0"/>
        <w:spacing w:beforeLines="0" w:afterLines="0" w:line="576" w:lineRule="exact"/>
        <w:ind w:firstLine="600" w:firstLineChars="200"/>
        <w:jc w:val="both"/>
        <w:textAlignment w:val="baseline"/>
        <w:rPr>
          <w:rFonts w:hint="eastAsia" w:ascii="仿宋_GB2312" w:hAnsi="仿宋" w:eastAsia="仿宋_GB2312" w:cs="仿宋_GB2312"/>
          <w:bCs/>
          <w:sz w:val="30"/>
          <w:szCs w:val="30"/>
        </w:rPr>
      </w:pPr>
      <w:r>
        <w:rPr>
          <w:rFonts w:hint="eastAsia" w:ascii="仿宋_GB2312" w:hAnsi="仿宋" w:eastAsia="仿宋_GB2312" w:cs="仿宋_GB2312"/>
          <w:bCs/>
          <w:sz w:val="30"/>
          <w:szCs w:val="30"/>
          <w:lang w:val="en-US" w:eastAsia="zh-CN"/>
        </w:rPr>
        <w:t>1.</w:t>
      </w:r>
      <w:r>
        <w:rPr>
          <w:rFonts w:hint="eastAsia" w:ascii="仿宋_GB2312" w:hAnsi="仿宋" w:eastAsia="仿宋_GB2312" w:cs="仿宋_GB2312"/>
          <w:bCs/>
          <w:sz w:val="30"/>
          <w:szCs w:val="30"/>
        </w:rPr>
        <w:t>当事人未履行进货查验义务的行为违反了《中华人民共和国食品安全法》第五十三条第一款规定，依据《中华人民共和国食品安全法》第一百二十六条第一款第（三）项规定，对当事人处以如下处罚：警告。</w:t>
      </w:r>
    </w:p>
    <w:p w14:paraId="70499A1A">
      <w:pPr>
        <w:keepNext w:val="0"/>
        <w:keepLines w:val="0"/>
        <w:pageBreakBefore w:val="0"/>
        <w:widowControl w:val="0"/>
        <w:kinsoku/>
        <w:wordWrap/>
        <w:overflowPunct/>
        <w:topLinePunct w:val="0"/>
        <w:autoSpaceDE/>
        <w:autoSpaceDN/>
        <w:bidi w:val="0"/>
        <w:adjustRightInd/>
        <w:snapToGrid/>
        <w:spacing w:line="576" w:lineRule="exact"/>
        <w:ind w:firstLine="600" w:firstLineChars="200"/>
        <w:jc w:val="left"/>
        <w:textAlignment w:val="auto"/>
        <w:rPr>
          <w:rFonts w:hint="eastAsia" w:ascii="仿宋_GB2312" w:hAnsi="仿宋" w:eastAsia="仿宋_GB2312" w:cs="仿宋_GB2312"/>
          <w:bCs/>
          <w:sz w:val="30"/>
          <w:szCs w:val="30"/>
        </w:rPr>
      </w:pPr>
      <w:r>
        <w:rPr>
          <w:rFonts w:hint="eastAsia" w:ascii="仿宋_GB2312" w:hAnsi="仿宋" w:eastAsia="仿宋_GB2312" w:cs="仿宋_GB2312"/>
          <w:bCs/>
          <w:sz w:val="30"/>
          <w:szCs w:val="30"/>
        </w:rPr>
        <w:t>2.当事人销售过期食品的行为违反了《中华人民共和国食品安全法》第三十四条第一款第（十）项规定，依据《中华人民共和国食品安全法》第一百二十四条第一款第（五）项规定和《中华人民共和国行政处罚法》第三十二条第一款第（一）项规定，对当事人处以如下处罚：（1）没收超过保质期食品：</w:t>
      </w:r>
      <w:r>
        <w:rPr>
          <w:rFonts w:hint="eastAsia" w:ascii="仿宋" w:hAnsi="仿宋" w:eastAsia="仿宋" w:cs="仿宋"/>
          <w:kern w:val="1"/>
          <w:sz w:val="32"/>
          <w:szCs w:val="32"/>
          <w:u w:val="none"/>
          <w:lang w:val="en-US" w:eastAsia="zh-CN"/>
        </w:rPr>
        <w:t>“体质能量牛磺酸型运动营养饮品”3瓶、“可口可乐无糖汽水”2瓶、“大窑橙诺橙味果汁汽水”2瓶</w:t>
      </w:r>
      <w:r>
        <w:rPr>
          <w:rFonts w:hint="eastAsia" w:ascii="仿宋_GB2312" w:hAnsi="仿宋" w:eastAsia="仿宋_GB2312" w:cs="仿宋_GB2312"/>
          <w:bCs/>
          <w:sz w:val="30"/>
          <w:szCs w:val="30"/>
          <w:lang w:eastAsia="zh-CN"/>
        </w:rPr>
        <w:t>；</w:t>
      </w:r>
      <w:r>
        <w:rPr>
          <w:rFonts w:hint="eastAsia" w:ascii="仿宋_GB2312" w:hAnsi="仿宋" w:eastAsia="仿宋_GB2312" w:cs="仿宋_GB2312"/>
          <w:bCs/>
          <w:sz w:val="30"/>
          <w:szCs w:val="30"/>
        </w:rPr>
        <w:t>（2）罚款</w:t>
      </w:r>
      <w:r>
        <w:rPr>
          <w:rFonts w:hint="eastAsia" w:ascii="仿宋_GB2312" w:hAnsi="仿宋" w:eastAsia="仿宋_GB2312" w:cs="仿宋_GB2312"/>
          <w:bCs/>
          <w:sz w:val="30"/>
          <w:szCs w:val="30"/>
          <w:lang w:val="en-US" w:eastAsia="zh-CN"/>
        </w:rPr>
        <w:t>320</w:t>
      </w:r>
      <w:r>
        <w:rPr>
          <w:rFonts w:hint="eastAsia" w:ascii="仿宋_GB2312" w:hAnsi="仿宋" w:eastAsia="仿宋_GB2312" w:cs="仿宋_GB2312"/>
          <w:bCs/>
          <w:sz w:val="30"/>
          <w:szCs w:val="30"/>
        </w:rPr>
        <w:t>元，依法上缴国库。</w:t>
      </w:r>
    </w:p>
    <w:p w14:paraId="3B339E9F">
      <w:pPr>
        <w:pStyle w:val="2"/>
        <w:keepNext w:val="0"/>
        <w:keepLines w:val="0"/>
        <w:pageBreakBefore w:val="0"/>
        <w:widowControl w:val="0"/>
        <w:tabs>
          <w:tab w:val="left" w:pos="8405"/>
        </w:tabs>
        <w:kinsoku/>
        <w:wordWrap/>
        <w:overflowPunct/>
        <w:topLinePunct w:val="0"/>
        <w:bidi w:val="0"/>
        <w:snapToGrid/>
        <w:spacing w:line="576" w:lineRule="exact"/>
        <w:ind w:firstLine="630"/>
        <w:jc w:val="both"/>
        <w:textAlignment w:val="auto"/>
        <w:rPr>
          <w:rFonts w:hint="eastAsia" w:ascii="仿宋_GB2312" w:hAnsi="仿宋" w:eastAsia="仿宋_GB2312" w:cs="Mongolian Baiti"/>
          <w:kern w:val="1"/>
          <w:sz w:val="32"/>
          <w:szCs w:val="32"/>
          <w:highlight w:val="yellow"/>
          <w:lang w:val="en-US" w:eastAsia="zh-CN"/>
        </w:rPr>
      </w:pPr>
      <w:r>
        <w:rPr>
          <w:rFonts w:hint="eastAsia" w:ascii="仿宋_GB2312" w:hAnsi="仿宋" w:eastAsia="仿宋_GB2312" w:cs="Mongolian Baiti"/>
          <w:kern w:val="1"/>
          <w:sz w:val="32"/>
          <w:szCs w:val="32"/>
        </w:rPr>
        <w:t>请于收到本决定书之日起十五日内持吉林省非税收入电子缴款通知书到吉林临江农村商业银行股份有限公司政务中心支行将罚没款缴至吉林省非税收入待解缴帐户。</w:t>
      </w:r>
      <w:r>
        <w:rPr>
          <w:rFonts w:hint="eastAsia" w:ascii="仿宋_GB2312" w:hAnsi="仿宋" w:eastAsia="仿宋_GB2312" w:cs="Mongolian Baiti"/>
          <w:kern w:val="1"/>
          <w:sz w:val="32"/>
          <w:szCs w:val="32"/>
          <w:lang w:val="en-US" w:eastAsia="zh-CN"/>
        </w:rPr>
        <w:t>逾期不缴纳的，依据《中华人民共和国行政处罚法》第七十二条规定，我局可以采取下列措施：到期不缴纳罚款的，每日按罚款数额的百分之三加处罚款，并将依法申请人民法院强制执行。</w:t>
      </w:r>
    </w:p>
    <w:p w14:paraId="3FCB5399">
      <w:pPr>
        <w:pStyle w:val="2"/>
        <w:keepNext w:val="0"/>
        <w:keepLines w:val="0"/>
        <w:pageBreakBefore w:val="0"/>
        <w:widowControl w:val="0"/>
        <w:tabs>
          <w:tab w:val="left" w:pos="8405"/>
        </w:tabs>
        <w:kinsoku/>
        <w:wordWrap/>
        <w:topLinePunct w:val="0"/>
        <w:bidi w:val="0"/>
        <w:spacing w:line="576" w:lineRule="exact"/>
        <w:ind w:firstLine="630"/>
        <w:rPr>
          <w:rFonts w:hint="eastAsia" w:ascii="仿宋_GB2312" w:hAnsi="仿宋" w:eastAsia="仿宋_GB2312" w:cs="Mongolian Baiti"/>
          <w:kern w:val="1"/>
          <w:sz w:val="32"/>
          <w:szCs w:val="32"/>
        </w:rPr>
      </w:pPr>
      <w:r>
        <w:rPr>
          <w:rFonts w:hint="eastAsia" w:ascii="仿宋_GB2312" w:hAnsi="仿宋" w:eastAsia="仿宋_GB2312" w:cs="Mongolian Baiti"/>
          <w:kern w:val="1"/>
          <w:sz w:val="32"/>
          <w:szCs w:val="32"/>
        </w:rPr>
        <w:t>如你（单位）不服本行政处罚决定，可以在收到本行政处罚决定书之日起六十日内向临江市人民政府申请行政复议；也可以在六个月内依法向临江市人民法院提起行政诉讼。申请行政复议或者提起行政诉讼期间，行政处罚不停止执行。</w:t>
      </w:r>
    </w:p>
    <w:p w14:paraId="422DE1FD">
      <w:pPr>
        <w:keepNext w:val="0"/>
        <w:keepLines w:val="0"/>
        <w:pageBreakBefore w:val="0"/>
        <w:widowControl w:val="0"/>
        <w:kinsoku/>
        <w:wordWrap/>
        <w:topLinePunct w:val="0"/>
        <w:bidi w:val="0"/>
        <w:snapToGrid w:val="0"/>
        <w:spacing w:line="576"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根据《企业信息公示暂行条例》的有关规定，本局将通过企业信用信息公示系统、门户网站、专门网站等公示行政处罚信息。</w:t>
      </w:r>
    </w:p>
    <w:p w14:paraId="7C8C299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cs="仿宋_GB2312"/>
          <w:bCs/>
          <w:sz w:val="32"/>
          <w:szCs w:val="32"/>
        </w:rPr>
      </w:pPr>
    </w:p>
    <w:p w14:paraId="4E74935F">
      <w:pPr>
        <w:spacing w:line="520" w:lineRule="exact"/>
        <w:ind w:firstLine="4640" w:firstLineChars="1450"/>
        <w:jc w:val="left"/>
        <w:rPr>
          <w:rFonts w:hint="eastAsia" w:ascii="仿宋" w:hAnsi="仿宋" w:eastAsia="仿宋" w:cs="仿宋"/>
          <w:bCs/>
          <w:color w:val="000000"/>
          <w:sz w:val="32"/>
          <w:szCs w:val="32"/>
        </w:rPr>
      </w:pPr>
    </w:p>
    <w:p w14:paraId="5A97382D">
      <w:pPr>
        <w:spacing w:line="520" w:lineRule="exact"/>
        <w:ind w:firstLine="4640" w:firstLineChars="1450"/>
        <w:jc w:val="left"/>
        <w:rPr>
          <w:rFonts w:hint="eastAsia" w:ascii="仿宋" w:hAnsi="仿宋" w:eastAsia="仿宋" w:cs="仿宋"/>
          <w:sz w:val="32"/>
          <w:szCs w:val="32"/>
        </w:rPr>
      </w:pPr>
      <w:r>
        <w:rPr>
          <w:rFonts w:hint="eastAsia" w:ascii="仿宋" w:hAnsi="仿宋" w:eastAsia="仿宋" w:cs="仿宋"/>
          <w:bCs/>
          <w:color w:val="000000"/>
          <w:sz w:val="32"/>
          <w:szCs w:val="32"/>
        </w:rPr>
        <w:t>临江市市场监督管理局</w:t>
      </w:r>
    </w:p>
    <w:p w14:paraId="473D1BE4">
      <w:pPr>
        <w:spacing w:line="520" w:lineRule="exact"/>
        <w:ind w:firstLine="5600" w:firstLineChars="1750"/>
        <w:rPr>
          <w:rFonts w:hint="eastAsia" w:ascii="仿宋" w:hAnsi="仿宋" w:eastAsia="仿宋" w:cs="仿宋"/>
          <w:bCs/>
          <w:color w:val="000000"/>
          <w:sz w:val="32"/>
          <w:szCs w:val="32"/>
        </w:rPr>
      </w:pPr>
      <w:r>
        <w:rPr>
          <w:rFonts w:hint="eastAsia" w:ascii="仿宋" w:hAnsi="仿宋" w:eastAsia="仿宋" w:cs="仿宋"/>
          <w:bCs/>
          <w:color w:val="000000"/>
          <w:sz w:val="32"/>
          <w:szCs w:val="32"/>
        </w:rPr>
        <w:t>（印章）</w:t>
      </w:r>
    </w:p>
    <w:p w14:paraId="55C184A2">
      <w:pPr>
        <w:spacing w:line="520" w:lineRule="exact"/>
        <w:ind w:firstLine="4960" w:firstLineChars="1550"/>
        <w:rPr>
          <w:rFonts w:hint="eastAsia" w:ascii="仿宋" w:hAnsi="仿宋" w:eastAsia="仿宋" w:cs="仿宋"/>
          <w:bCs/>
          <w:color w:val="000000"/>
          <w:sz w:val="32"/>
          <w:szCs w:val="32"/>
        </w:rPr>
      </w:pP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5</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11</w:t>
      </w:r>
      <w:r>
        <w:rPr>
          <w:rFonts w:hint="eastAsia" w:ascii="仿宋" w:hAnsi="仿宋" w:eastAsia="仿宋" w:cs="仿宋"/>
          <w:bCs/>
          <w:color w:val="000000"/>
          <w:sz w:val="32"/>
          <w:szCs w:val="32"/>
          <w:highlight w:val="none"/>
        </w:rPr>
        <w:t>月</w:t>
      </w:r>
      <w:r>
        <w:rPr>
          <w:rFonts w:hint="eastAsia" w:ascii="仿宋" w:hAnsi="仿宋" w:eastAsia="仿宋" w:cs="仿宋"/>
          <w:bCs/>
          <w:color w:val="000000"/>
          <w:sz w:val="32"/>
          <w:szCs w:val="32"/>
          <w:highlight w:val="none"/>
          <w:lang w:val="en-US" w:eastAsia="zh-CN"/>
        </w:rPr>
        <w:t>4</w:t>
      </w:r>
      <w:r>
        <w:rPr>
          <w:rFonts w:hint="eastAsia" w:ascii="仿宋" w:hAnsi="仿宋" w:eastAsia="仿宋" w:cs="仿宋"/>
          <w:bCs/>
          <w:color w:val="000000"/>
          <w:sz w:val="32"/>
          <w:szCs w:val="32"/>
          <w:highlight w:val="none"/>
        </w:rPr>
        <w:t>日</w:t>
      </w:r>
    </w:p>
    <w:p w14:paraId="0ED9F9F6">
      <w:pPr>
        <w:spacing w:line="520" w:lineRule="exact"/>
        <w:rPr>
          <w:rFonts w:hint="eastAsia" w:ascii="仿宋" w:hAnsi="仿宋" w:eastAsia="仿宋" w:cs="仿宋"/>
          <w:bCs/>
          <w:color w:val="000000"/>
          <w:sz w:val="32"/>
          <w:szCs w:val="32"/>
          <w:lang w:eastAsia="zh-CN"/>
        </w:rPr>
      </w:pPr>
    </w:p>
    <w:p w14:paraId="42E2CCB2">
      <w:pPr>
        <w:spacing w:line="520" w:lineRule="exact"/>
        <w:rPr>
          <w:rFonts w:hint="eastAsia" w:ascii="仿宋" w:hAnsi="仿宋" w:eastAsia="仿宋" w:cs="仿宋"/>
          <w:bCs/>
          <w:color w:val="000000"/>
          <w:sz w:val="32"/>
          <w:szCs w:val="32"/>
          <w:lang w:eastAsia="zh-CN"/>
        </w:rPr>
      </w:pPr>
    </w:p>
    <w:p w14:paraId="73ABCE1C">
      <w:pPr>
        <w:spacing w:line="520" w:lineRule="exact"/>
        <w:rPr>
          <w:rFonts w:hint="eastAsia" w:ascii="仿宋" w:hAnsi="仿宋" w:eastAsia="仿宋" w:cs="仿宋"/>
          <w:bCs/>
          <w:color w:val="000000"/>
          <w:sz w:val="32"/>
          <w:szCs w:val="32"/>
          <w:lang w:eastAsia="zh-CN"/>
        </w:rPr>
      </w:pPr>
    </w:p>
    <w:p w14:paraId="46B87D7F">
      <w:pPr>
        <w:spacing w:line="520" w:lineRule="exact"/>
        <w:rPr>
          <w:rFonts w:hint="eastAsia" w:ascii="仿宋" w:hAnsi="仿宋" w:eastAsia="仿宋" w:cs="仿宋"/>
          <w:bCs/>
          <w:color w:val="000000"/>
          <w:sz w:val="32"/>
          <w:szCs w:val="32"/>
          <w:lang w:eastAsia="zh-CN"/>
        </w:rPr>
      </w:pPr>
    </w:p>
    <w:p w14:paraId="693D3180">
      <w:pPr>
        <w:spacing w:line="520" w:lineRule="exact"/>
        <w:rPr>
          <w:rFonts w:hint="eastAsia" w:ascii="仿宋" w:hAnsi="仿宋" w:eastAsia="仿宋" w:cs="仿宋"/>
          <w:bCs/>
          <w:color w:val="000000"/>
          <w:sz w:val="32"/>
          <w:szCs w:val="32"/>
          <w:lang w:eastAsia="zh-CN"/>
        </w:rPr>
      </w:pPr>
    </w:p>
    <w:p w14:paraId="0E1485CF">
      <w:pPr>
        <w:spacing w:line="520" w:lineRule="exact"/>
        <w:rPr>
          <w:rFonts w:hint="eastAsia" w:ascii="仿宋" w:hAnsi="仿宋" w:eastAsia="仿宋" w:cs="仿宋"/>
          <w:bCs/>
          <w:color w:val="000000"/>
          <w:sz w:val="32"/>
          <w:szCs w:val="32"/>
          <w:lang w:eastAsia="zh-CN"/>
        </w:rPr>
      </w:pPr>
    </w:p>
    <w:p w14:paraId="2BA61F24">
      <w:pPr>
        <w:spacing w:line="520" w:lineRule="exact"/>
        <w:rPr>
          <w:rFonts w:hint="eastAsia" w:ascii="仿宋" w:hAnsi="仿宋" w:eastAsia="仿宋" w:cs="仿宋"/>
          <w:bCs/>
          <w:color w:val="000000"/>
          <w:sz w:val="32"/>
          <w:szCs w:val="32"/>
          <w:lang w:eastAsia="zh-CN"/>
        </w:rPr>
      </w:pPr>
    </w:p>
    <w:p w14:paraId="682C42A2">
      <w:pPr>
        <w:spacing w:line="520" w:lineRule="exact"/>
        <w:rPr>
          <w:rFonts w:hint="eastAsia" w:ascii="仿宋" w:hAnsi="仿宋" w:eastAsia="仿宋" w:cs="仿宋"/>
          <w:bCs/>
          <w:color w:val="000000"/>
          <w:sz w:val="32"/>
          <w:szCs w:val="32"/>
          <w:lang w:eastAsia="zh-CN"/>
        </w:rPr>
      </w:pPr>
    </w:p>
    <w:p w14:paraId="0AED2E80">
      <w:pPr>
        <w:spacing w:line="520" w:lineRule="exact"/>
        <w:rPr>
          <w:rFonts w:hint="eastAsia" w:ascii="仿宋" w:hAnsi="仿宋" w:eastAsia="仿宋" w:cs="仿宋"/>
          <w:bCs/>
          <w:color w:val="000000"/>
          <w:sz w:val="32"/>
          <w:szCs w:val="32"/>
          <w:lang w:eastAsia="zh-CN"/>
        </w:rPr>
      </w:pPr>
    </w:p>
    <w:p w14:paraId="716852C4">
      <w:pPr>
        <w:spacing w:line="520" w:lineRule="exact"/>
        <w:rPr>
          <w:rFonts w:hint="eastAsia" w:ascii="仿宋" w:hAnsi="仿宋" w:eastAsia="仿宋" w:cs="仿宋"/>
          <w:bCs/>
          <w:color w:val="000000"/>
          <w:sz w:val="32"/>
          <w:szCs w:val="32"/>
          <w:lang w:eastAsia="zh-CN"/>
        </w:rPr>
      </w:pPr>
    </w:p>
    <w:p w14:paraId="698DFDC7">
      <w:pPr>
        <w:spacing w:line="520" w:lineRule="exact"/>
        <w:rPr>
          <w:rFonts w:hint="eastAsia" w:ascii="仿宋" w:hAnsi="仿宋" w:eastAsia="仿宋" w:cs="仿宋"/>
          <w:bCs/>
          <w:color w:val="000000"/>
          <w:sz w:val="32"/>
          <w:szCs w:val="32"/>
          <w:lang w:eastAsia="zh-CN"/>
        </w:rPr>
      </w:pPr>
    </w:p>
    <w:p w14:paraId="3487E31E">
      <w:pPr>
        <w:spacing w:line="520" w:lineRule="exact"/>
        <w:rPr>
          <w:rFonts w:hint="eastAsia" w:ascii="仿宋" w:hAnsi="仿宋" w:eastAsia="仿宋" w:cs="仿宋"/>
          <w:bCs/>
          <w:color w:val="000000"/>
          <w:sz w:val="32"/>
          <w:szCs w:val="32"/>
          <w:lang w:eastAsia="zh-CN"/>
        </w:rPr>
      </w:pPr>
    </w:p>
    <w:p w14:paraId="42CF8B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000000"/>
          <w:sz w:val="30"/>
          <w:szCs w:val="30"/>
        </w:rPr>
      </w:pPr>
    </w:p>
    <w:p w14:paraId="6C3486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（市场监督管理部门将依法向社会公示本行政处罚决定信息）</w:t>
      </w:r>
    </w:p>
    <w:p w14:paraId="320D2A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Cs/>
          <w:color w:val="000000"/>
          <w:sz w:val="30"/>
          <w:szCs w:val="30"/>
        </w:rPr>
      </w:pPr>
      <w:r>
        <w:rPr>
          <w:rFonts w:hint="eastAsia" w:ascii="仿宋" w:hAnsi="仿宋" w:eastAsia="仿宋" w:cs="仿宋"/>
          <w:sz w:val="30"/>
          <w:szCs w:val="30"/>
        </w:rPr>
        <mc:AlternateContent>
          <mc:Choice Requires="wps">
            <w:drawing>
              <wp:anchor distT="0" distB="0" distL="114300" distR="114300" simplePos="0" relativeHeight="251659264" behindDoc="0" locked="0" layoutInCell="1" allowOverlap="1">
                <wp:simplePos x="0" y="0"/>
                <wp:positionH relativeFrom="column">
                  <wp:posOffset>-75565</wp:posOffset>
                </wp:positionH>
                <wp:positionV relativeFrom="paragraph">
                  <wp:posOffset>83185</wp:posOffset>
                </wp:positionV>
                <wp:extent cx="5715000" cy="952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150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95pt;margin-top:6.55pt;height:0.75pt;width:450pt;z-index:251659264;mso-width-relative:page;mso-height-relative:page;" filled="f" stroked="t" coordsize="21600,21600" o:gfxdata="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vttrXAAAACQEAAA8AAAAAAAAAAQAgAAAAIgAAAGRycy9kb3ducmV2Lnht&#10;bFBLAQIUABQAAAAIAIdO4kAfL3Lv+gEAAPEDAAAOAAAAAAAAAAEAIAAAACYBAABkcnMvZTJvRG9j&#10;LnhtbFBLBQYAAAAABgAGAFkBAACSBQAAAAA=&#10;">
                <v:fill on="f" focussize="0,0"/>
                <v:stroke color="#000000" joinstyle="round"/>
                <v:imagedata o:title=""/>
                <o:lock v:ext="edit" aspectratio="f"/>
              </v:line>
            </w:pict>
          </mc:Fallback>
        </mc:AlternateContent>
      </w:r>
    </w:p>
    <w:p w14:paraId="01C112E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eastAsia="仿宋"/>
          <w:u w:val="none"/>
          <w:lang w:eastAsia="zh-CN"/>
        </w:rPr>
      </w:pPr>
      <w:r>
        <w:rPr>
          <w:rFonts w:hint="eastAsia" w:ascii="仿宋" w:hAnsi="仿宋" w:eastAsia="仿宋" w:cs="仿宋"/>
          <w:bCs/>
          <w:color w:val="000000"/>
          <w:sz w:val="32"/>
          <w:szCs w:val="32"/>
          <w:u w:val="none"/>
        </w:rPr>
        <w:t>本文书一式</w:t>
      </w:r>
      <w:r>
        <w:rPr>
          <w:rFonts w:hint="eastAsia" w:ascii="仿宋" w:hAnsi="仿宋" w:eastAsia="仿宋" w:cs="仿宋"/>
          <w:bCs/>
          <w:color w:val="000000"/>
          <w:sz w:val="32"/>
          <w:szCs w:val="32"/>
          <w:u w:val="none"/>
          <w:lang w:eastAsia="zh-CN"/>
        </w:rPr>
        <w:t>三</w:t>
      </w:r>
      <w:r>
        <w:rPr>
          <w:rFonts w:hint="eastAsia" w:ascii="仿宋" w:hAnsi="仿宋" w:eastAsia="仿宋" w:cs="仿宋"/>
          <w:bCs/>
          <w:color w:val="000000"/>
          <w:sz w:val="32"/>
          <w:szCs w:val="32"/>
          <w:u w:val="none"/>
        </w:rPr>
        <w:t>份，一份送达，一份归档</w:t>
      </w:r>
      <w:r>
        <w:rPr>
          <w:rFonts w:hint="eastAsia" w:ascii="仿宋" w:hAnsi="仿宋" w:eastAsia="仿宋" w:cs="仿宋"/>
          <w:bCs/>
          <w:color w:val="000000"/>
          <w:sz w:val="32"/>
          <w:szCs w:val="32"/>
          <w:u w:val="none"/>
          <w:lang w:val="en-US" w:eastAsia="zh-CN"/>
        </w:rPr>
        <w:t>,一份送财务</w:t>
      </w:r>
      <w:r>
        <w:rPr>
          <w:rFonts w:hint="eastAsia" w:ascii="仿宋" w:hAnsi="仿宋" w:eastAsia="仿宋" w:cs="仿宋"/>
          <w:bCs/>
          <w:color w:val="000000"/>
          <w:sz w:val="32"/>
          <w:szCs w:val="32"/>
          <w:u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ZjQ5MjEzOGM3NWJmYjMxNDcxMGYxMTNmODdmMGEifQ=="/>
  </w:docVars>
  <w:rsids>
    <w:rsidRoot w:val="2AE12103"/>
    <w:rsid w:val="00226AA5"/>
    <w:rsid w:val="026E4A7C"/>
    <w:rsid w:val="0381567E"/>
    <w:rsid w:val="05742987"/>
    <w:rsid w:val="0833054C"/>
    <w:rsid w:val="15A24455"/>
    <w:rsid w:val="15D320FD"/>
    <w:rsid w:val="1E865A87"/>
    <w:rsid w:val="1EA31DD7"/>
    <w:rsid w:val="2A702AD1"/>
    <w:rsid w:val="2AE12103"/>
    <w:rsid w:val="2BB95E14"/>
    <w:rsid w:val="2CBD320B"/>
    <w:rsid w:val="33E71C22"/>
    <w:rsid w:val="35FD1AEE"/>
    <w:rsid w:val="399572EF"/>
    <w:rsid w:val="39D92970"/>
    <w:rsid w:val="3A1D3390"/>
    <w:rsid w:val="3AD4138A"/>
    <w:rsid w:val="3B223CE5"/>
    <w:rsid w:val="3B227EA4"/>
    <w:rsid w:val="3B7A65D5"/>
    <w:rsid w:val="3C056A92"/>
    <w:rsid w:val="43CB6B9B"/>
    <w:rsid w:val="47933D14"/>
    <w:rsid w:val="491017DF"/>
    <w:rsid w:val="50894F4B"/>
    <w:rsid w:val="51D56FF5"/>
    <w:rsid w:val="590F63C3"/>
    <w:rsid w:val="592C0397"/>
    <w:rsid w:val="5F082A19"/>
    <w:rsid w:val="64FF2A85"/>
    <w:rsid w:val="781B1D24"/>
    <w:rsid w:val="7B04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2907</Words>
  <Characters>3037</Characters>
  <Lines>0</Lines>
  <Paragraphs>0</Paragraphs>
  <TotalTime>63</TotalTime>
  <ScaleCrop>false</ScaleCrop>
  <LinksUpToDate>false</LinksUpToDate>
  <CharactersWithSpaces>3256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2024-07-01T02:48:00Z</dcterms:created>
  <dc:creator>Administrator</dc:creator>
  <cp:lastModifiedBy></cp:lastModifiedBy>
  <cp:lastPrinted>2025-08-25T07:09:00Z</cp:lastPrinted>
  <dcterms:modified xsi:type="dcterms:W3CDTF">2025-11-28T01:26:44Z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9B62DCDD296B4049ABE27FF37EEFC496_13</vt:lpwstr>
  </property>
  <property fmtid="{D5CDD505-2E9C-101B-9397-08002B2CF9AE}" pid="4" name="KSOTemplateDocerSaveRecord">
    <vt:lpwstr>eyJoZGlkIjoiM2YyZTlkY2ViNWFmZDYyZGYwZjk2NWRiNGNhMjRmMzMiLCJ1c2VySWQiOiIyODg3NTQxMzcifQ==</vt:lpwstr>
  </property>
</Properties>
</file>