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临江市卫生健康和医疗保障局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681431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临江市卫生健康和医疗保障局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eastAsia="zh-CN"/>
        </w:rPr>
        <w:t>临江市卫生健康和医疗保障局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A35C63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310132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088F43A3">
      <w:pPr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临江市卫生健康和医疗保障局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临江市卫生健康和医疗保障局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highlight w:val="none"/>
                <w:lang w:val="en-US" w:eastAsia="zh-CN"/>
              </w:rPr>
              <w:t>11.41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A542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临江市卫生健康和医疗保障局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临江市卫生健康和医疗保障局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临江市卫生健康和医疗保障局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highlight w:val="yellow"/>
                <w:lang w:val="en-US" w:eastAsia="zh-CN"/>
              </w:rPr>
              <w:t>261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临江市卫生健康和医疗保障局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highlight w:val="none"/>
        </w:rPr>
      </w:pPr>
      <w:r>
        <w:rPr>
          <w:rFonts w:hint="eastAsia" w:ascii="仿宋" w:hAnsi="仿宋"/>
          <w:color w:val="333333"/>
          <w:kern w:val="0"/>
          <w:highlight w:val="none"/>
        </w:rPr>
        <w:t>本部门</w:t>
      </w:r>
      <w:r>
        <w:rPr>
          <w:rFonts w:hint="eastAsia" w:ascii="仿宋" w:hAnsi="仿宋"/>
          <w:color w:val="333333"/>
          <w:kern w:val="0"/>
          <w:highlight w:val="none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  <w:highlight w:val="none"/>
        </w:rPr>
        <w:t>年度行政处罚总数为</w:t>
      </w:r>
      <w:r>
        <w:rPr>
          <w:rFonts w:hint="eastAsia" w:ascii="仿宋" w:hAnsi="仿宋"/>
          <w:color w:val="333333"/>
          <w:kern w:val="0"/>
          <w:highlight w:val="none"/>
          <w:lang w:val="en-US" w:eastAsia="zh-CN"/>
        </w:rPr>
        <w:t>8</w:t>
      </w:r>
      <w:r>
        <w:rPr>
          <w:rFonts w:hint="eastAsia" w:ascii="仿宋" w:hAnsi="仿宋"/>
          <w:color w:val="333333"/>
          <w:kern w:val="0"/>
          <w:highlight w:val="none"/>
        </w:rPr>
        <w:t>宗，罚没收入</w:t>
      </w:r>
      <w:r>
        <w:rPr>
          <w:rFonts w:hint="eastAsia" w:ascii="仿宋" w:hAnsi="仿宋"/>
          <w:color w:val="333333"/>
          <w:kern w:val="0"/>
          <w:highlight w:val="none"/>
          <w:lang w:val="en-US" w:eastAsia="zh-CN"/>
        </w:rPr>
        <w:t>114100</w:t>
      </w:r>
      <w:r>
        <w:rPr>
          <w:rFonts w:hint="eastAsia" w:ascii="仿宋" w:hAnsi="仿宋"/>
          <w:color w:val="333333"/>
          <w:kern w:val="0"/>
          <w:highlight w:val="none"/>
        </w:rPr>
        <w:t>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本部门XXXX年度行政许可申请总数为XXXX宗，予以许可XXXX宗。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（含不予受理、予以许可和不予许可）被申请行政复议XXXX宗，占行政许可申请总数的XX%；行政复议决定履行法定职责、撤销、变更或者确认违法XXXX宗，占被申请行政复议宗数的XX%，占行政许可申请总数的XX%。行政复议后又被提起行政诉讼XXXX宗，判决履行法定职责、撤销、部分撤销、变更、确认违法或者确认无效XXXX宗，占行政复议后又被提起行政诉讼宗数的XX%，占行政许可申请总数的XX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（含不予受理、予以许可和不予许可）直接被提起行政诉讼XXXX宗，占行政许可申请总数的XX%；判决履行法定职责、撤销、部分撤销、变更、确认违法或者确认无效XXXX宗，占直接被提起行政诉讼宗数的XX%，占行政许可申请总数的XX%。</w:t>
      </w:r>
    </w:p>
    <w:p w14:paraId="16AA0C2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三、行政强制实施情况说明</w:t>
      </w:r>
    </w:p>
    <w:p w14:paraId="779E45D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5019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16A45A5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年度行政强制直接被提起行政诉讼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%，占行政强制总数的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E5268E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4D10ABD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本部门XXXX年度行政征收总数为XXXX次，征收总金额XXXX元。</w:t>
      </w:r>
    </w:p>
    <w:p w14:paraId="66AAAB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被申请行政复议XXXX宗，占行政征收总数的XX%；行政复议决定撤销、变更或者确认违法XXXX宗，占被申请行政复议宗数的XX%，占行政征收总数的XX%。行政复议后又被提起行政诉讼XXXX宗，判决撤销、部分撤销、变更、确认违法或者确认无效XXXX宗，占行政复议后又被提起行政诉讼宗数的XX%，占行政征收总数的XX%。</w:t>
      </w:r>
    </w:p>
    <w:p w14:paraId="0ED5825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本部门XXXX年度行政征收直接被提起行政诉讼XXXX宗，占行政征收总数的XX%；判决撤销、部分撤销、变更、确认违法或者确认无效XXXX宗，占直接被提起行政诉讼宗数的XX%，占行政征收总数的XX%。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highlight w:val="yellow"/>
        </w:rPr>
      </w:pPr>
      <w:r>
        <w:rPr>
          <w:rFonts w:hint="eastAsia" w:ascii="仿宋" w:hAnsi="仿宋"/>
          <w:color w:val="333333"/>
          <w:kern w:val="0"/>
          <w:highlight w:val="yellow"/>
        </w:rPr>
        <w:t>本部门</w:t>
      </w:r>
      <w:r>
        <w:rPr>
          <w:rFonts w:hint="eastAsia" w:ascii="仿宋" w:hAnsi="仿宋"/>
          <w:color w:val="333333"/>
          <w:kern w:val="0"/>
          <w:highlight w:val="yellow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  <w:highlight w:val="yellow"/>
        </w:rPr>
        <w:t>年度行政检查总数为</w:t>
      </w:r>
      <w:r>
        <w:rPr>
          <w:rFonts w:hint="eastAsia" w:ascii="仿宋" w:hAnsi="仿宋"/>
          <w:color w:val="333333"/>
          <w:kern w:val="0"/>
          <w:highlight w:val="yellow"/>
          <w:lang w:val="en-US" w:eastAsia="zh-CN"/>
        </w:rPr>
        <w:t>261</w:t>
      </w:r>
      <w:r>
        <w:rPr>
          <w:rFonts w:hint="eastAsia" w:ascii="仿宋" w:hAnsi="仿宋"/>
          <w:color w:val="333333"/>
          <w:kern w:val="0"/>
          <w:highlight w:val="yellow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27F14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6345F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本部门XXXX年度行政裁决总数为XXXX次，涉及总金额XXXX元。</w:t>
      </w:r>
    </w:p>
    <w:p w14:paraId="5841CC9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3E6FFDF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本部门XXXX年度行政给付总数为XXXX次，给付总金额XXXX元。</w:t>
      </w:r>
    </w:p>
    <w:p w14:paraId="5B1FEFB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被申请行政复议XXXX宗，占行政给付总数的XX%；行政复议决定履行法定职责、撤销、变更或者确认违法XXXX宗，占被申请行政复议宗数的XX%，占行政给付总数的XX%。行政复议后又被提起行政诉讼XXXX宗，判决履行法定职责、履行给付职责、撤销、部分撤销、变更、确认违法或者确认无效XXXX宗，占行政复议后又被提起行政诉讼宗数的XX%，占行政给付总数的XX%。</w:t>
      </w:r>
    </w:p>
    <w:p w14:paraId="4A44AFB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直接被提起行政诉讼XXXX宗，占行政给付总数的XX%；判决履行法定职责、履行给付职责、撤销、部分撤销、变更、确认违法或者确认无效XXXX宗，占直接被提起行政诉讼宗数的XX%，占行政给付总数的XX%。</w:t>
      </w:r>
    </w:p>
    <w:p w14:paraId="3B8966A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027A93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本部门XXXX年度行政确认总数为XXXX次。</w:t>
      </w:r>
    </w:p>
    <w:p w14:paraId="6EC520D5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被申请行政复议XXXX宗，占行政确认总数的XX%；行政复议决定履行法定职责、撤销、变更或者确认违法XXXX宗，占被申请行政复议宗数的XX%，占行政确认总数的XX%。行政复议后又被提起行政诉讼XXXX宗，判决履行法定职责、撤销、部分撤销、变更、确认违法或者确认无效XXXX宗，占行政复议后又被提起行政诉讼宗数的XX%，占行政确认总数的XX%。</w:t>
      </w:r>
    </w:p>
    <w:p w14:paraId="65C53CA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本部门XXXX年度行政确认直接被提起行政诉讼XXXX宗，占行政确认总数的XX%；判决履行法定职责、撤销、部分撤销、变更、确认违法或者确认无效XXXX宗，占直接被提起行政诉讼宗数的XX%，占行政确认总数的XX%。</w:t>
      </w:r>
    </w:p>
    <w:p w14:paraId="11AF312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79FC580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本部门XXXX年度行政奖励总数为XXXX次。</w:t>
      </w:r>
    </w:p>
    <w:p w14:paraId="6D17F05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被申请行政复议XXXX宗，占行政奖励总数的XX%；行政复议决定履行法定职责、撤销、变更或者确认违法XXXX宗，占被申请行政复议宗数的XX%，占行政奖励总数的XX%。行政复议后又被提起行政诉讼XXXX宗，判决履行法定职责、撤销、部分撤销、变更、确认违法或者确认无效XXXX宗，占行政复议后又被提起行政诉讼宗数的XX%，占行政奖励总数的XX%。</w:t>
      </w:r>
    </w:p>
    <w:p w14:paraId="75AF3C9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本部门XXXX年度行政奖励直接被提起行政诉讼XXXX宗，占行政奖励总数的XX%；判决履行法定职责、撤销、部分撤销、变更、确认违法或者确认无效XXXX宗，占直接被提起行政诉讼宗数的XX%，占行政奖励总数的XX%。</w:t>
      </w:r>
    </w:p>
    <w:p w14:paraId="3C8A569F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0BCC971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本部门XXXX年度其他行政执法行为总数为XXXX宗。</w:t>
      </w:r>
    </w:p>
    <w:p w14:paraId="4C30F3F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被申请行政复议XXXX宗，占其他行政执法行为总数的XX%；行政复议决定履行法定职责、撤销、变更或者确认违法XXXX宗，占被申请行政复议宗数的XX%，占其他行政执法行为总数的XX%。行政复议后又被提起行政诉讼XXXX宗，判决履行法定职责、撤销、部分撤销、变更、确认违法或者确认无效XXXX宗，占行政复议后又被提起行政诉讼宗数的XX%，占其他行政执法行为总数的XX%。</w:t>
      </w:r>
    </w:p>
    <w:p w14:paraId="7F11928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直接被提起行政诉讼XXXX宗，占其他行政执法行为总数的XX%；判决履行法定职责、撤销、部分撤销、变更、确认违法或者确认无效XXXX宗，占直接被提起行政诉讼宗数的XX%，占其他行政执法行为总数的XX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17B6FBF7"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 w14:paraId="540DC85F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A3E25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8A30382"/>
    <w:rsid w:val="2BE86515"/>
    <w:rsid w:val="2FD3745A"/>
    <w:rsid w:val="31912AD6"/>
    <w:rsid w:val="3FE83BA9"/>
    <w:rsid w:val="419175F9"/>
    <w:rsid w:val="4BC20786"/>
    <w:rsid w:val="4C646FC1"/>
    <w:rsid w:val="524F15CA"/>
    <w:rsid w:val="56BB705A"/>
    <w:rsid w:val="57951EF7"/>
    <w:rsid w:val="57B34FBD"/>
    <w:rsid w:val="5D995C7C"/>
    <w:rsid w:val="72422A05"/>
    <w:rsid w:val="765E5E26"/>
    <w:rsid w:val="767A68A9"/>
    <w:rsid w:val="7F44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4346</Words>
  <Characters>4766</Characters>
  <Lines>40</Lines>
  <Paragraphs>11</Paragraphs>
  <TotalTime>7</TotalTime>
  <ScaleCrop>false</ScaleCrop>
  <LinksUpToDate>false</LinksUpToDate>
  <CharactersWithSpaces>4820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可有可无的小螃蟹</cp:lastModifiedBy>
  <cp:lastPrinted>2021-08-05T02:44:00Z</cp:lastPrinted>
  <dcterms:modified xsi:type="dcterms:W3CDTF">2025-02-13T02:39:40Z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239823D1F1EA40DCA2368C42CB86CFF9_13</vt:lpwstr>
  </property>
  <property fmtid="{D5CDD505-2E9C-101B-9397-08002B2CF9AE}" pid="4" name="KSOTemplateDocerSaveRecord">
    <vt:lpwstr>eyJoZGlkIjoiN2VhNTk1ZjJmMDhjYjQ5N2FhYzVjMWU4ZWJiYzNiY2QifQ==</vt:lpwstr>
  </property>
</Properties>
</file>