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621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临江市卫生健康和医疗保障局</w:t>
      </w:r>
    </w:p>
    <w:p w14:paraId="5509C1A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年度法治政府建设工作报告</w:t>
      </w:r>
    </w:p>
    <w:p w14:paraId="57C77D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1CA300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2025</w:t>
      </w:r>
      <w:r>
        <w:rPr>
          <w:rFonts w:hint="eastAsia" w:ascii="仿宋" w:hAnsi="仿宋" w:eastAsia="仿宋" w:cs="仿宋"/>
          <w:sz w:val="32"/>
          <w:szCs w:val="32"/>
          <w:lang w:val="en-US" w:eastAsia="zh-CN"/>
        </w:rPr>
        <w:t>年，临江市卫生健康和医疗保障局深入贯彻落实党中央、国务院和省委省政府、市委市政府关于法治政府建设的决策部署，紧密结合卫生健康和医疗保障工作实际，以习近平法治思想为引领，扎实推进各项法治建设工作，取得阶段性成效。现将2025年法治政府建设工作情况报告如下：</w:t>
      </w:r>
    </w:p>
    <w:p w14:paraId="09B798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一、上一年度推进法治政府建设的主要举措和成效</w:t>
      </w:r>
    </w:p>
    <w:p w14:paraId="5E0199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（一）强化思想引领，夯实法治建设根基</w:t>
      </w:r>
    </w:p>
    <w:p w14:paraId="090B4E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深化习近平法治思想学习。将习近平法治思想纳入党委（党组）理论学习中心组学习计划，开展专项学习；</w:t>
      </w:r>
      <w:r>
        <w:rPr>
          <w:rFonts w:hint="eastAsia" w:ascii="仿宋" w:hAnsi="仿宋" w:eastAsia="仿宋" w:cs="仿宋"/>
          <w:sz w:val="32"/>
          <w:szCs w:val="32"/>
          <w:lang w:eastAsia="zh-CN"/>
        </w:rPr>
        <w:t>定期</w:t>
      </w:r>
      <w:r>
        <w:rPr>
          <w:rFonts w:hint="eastAsia" w:ascii="仿宋" w:hAnsi="仿宋" w:eastAsia="仿宋" w:cs="仿宋"/>
          <w:sz w:val="32"/>
          <w:szCs w:val="32"/>
        </w:rPr>
        <w:t>组织党员干部学习，持续提升系统内党员干部的法治思想素养。</w:t>
      </w:r>
    </w:p>
    <w:p w14:paraId="7AACD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落实普法责任制。严格执行“谁执法谁普法”要求，创新普法宣传形式，通过上门普法、集中培训、线上宣传等多种方式，借助电子屏幕、宣传折页、宣传板等载体，重点宣传《民法典》《精神卫生法》《职业病防治法》等法律法规。同时，系统内各公立医疗单位建立法律法规知识培训制度，定期组织培训，提升医疗服务领域法律风险防范能力与合规操作水平。</w:t>
      </w:r>
    </w:p>
    <w:p w14:paraId="7A80EE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（二）坚持党的领导，完善法治建设机制</w:t>
      </w:r>
    </w:p>
    <w:p w14:paraId="5FAD3C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加强制度建设。制定《领导干部应知应会党内法规和国家法律个性清单》，为领导干部依法履职提供明确指引；全年组织开展清单学习</w:t>
      </w:r>
      <w:r>
        <w:rPr>
          <w:rFonts w:hint="eastAsia" w:ascii="Times New Roman" w:hAnsi="Times New Roman" w:eastAsia="仿宋" w:cs="Times New Roman"/>
          <w:sz w:val="32"/>
          <w:szCs w:val="32"/>
          <w:lang w:val="en-US" w:eastAsia="zh-CN"/>
        </w:rPr>
        <w:t>22</w:t>
      </w:r>
      <w:r>
        <w:rPr>
          <w:rFonts w:hint="eastAsia" w:ascii="仿宋" w:hAnsi="仿宋" w:eastAsia="仿宋" w:cs="仿宋"/>
          <w:sz w:val="32"/>
          <w:szCs w:val="32"/>
        </w:rPr>
        <w:t>次，强化领导干部法治思维。</w:t>
      </w:r>
    </w:p>
    <w:p w14:paraId="18BC49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压实工作责任。深入贯彻市委全面依法治市会议精神，通过单位重大会议研究法治建设工作</w:t>
      </w:r>
      <w:r>
        <w:rPr>
          <w:rFonts w:hint="default" w:ascii="Times New Roman" w:hAnsi="Times New Roman" w:eastAsia="仿宋" w:cs="Times New Roman"/>
          <w:sz w:val="32"/>
          <w:szCs w:val="32"/>
        </w:rPr>
        <w:t>2</w:t>
      </w:r>
      <w:r>
        <w:rPr>
          <w:rFonts w:hint="eastAsia" w:ascii="仿宋" w:hAnsi="仿宋" w:eastAsia="仿宋" w:cs="仿宋"/>
          <w:sz w:val="32"/>
          <w:szCs w:val="32"/>
        </w:rPr>
        <w:t>次，严格落实《党政主要负责人履行推进法治建设第一责任人职责规定》，将法治建设纳入全局重点工作统筹推进。</w:t>
      </w:r>
    </w:p>
    <w:p w14:paraId="73F953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（三）规范执法行为，提升依法行政水平</w:t>
      </w:r>
    </w:p>
    <w:p w14:paraId="0B45B1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开展涉企执法专项整治。制定《临江市卫生健康和医疗保障局关于规范涉企行政执法专项行动实施方案》，成立工作领导小组，设置投诉举报电话。针对自查发现的未出示执法证件、执法依据告知不明确，以及对医疗机构多头检查等</w:t>
      </w:r>
      <w:r>
        <w:rPr>
          <w:rFonts w:hint="default" w:ascii="Times New Roman" w:hAnsi="Times New Roman" w:eastAsia="仿宋" w:cs="Times New Roman"/>
          <w:sz w:val="32"/>
          <w:szCs w:val="32"/>
        </w:rPr>
        <w:t>2</w:t>
      </w:r>
      <w:r>
        <w:rPr>
          <w:rFonts w:hint="eastAsia" w:ascii="仿宋" w:hAnsi="仿宋" w:eastAsia="仿宋" w:cs="仿宋"/>
          <w:sz w:val="32"/>
          <w:szCs w:val="32"/>
        </w:rPr>
        <w:t>类问题，迅速推进整改：一是定期开展《行政处罚法》等法律法规培训，强化执法人员规范执法意识；二是严格按照《</w:t>
      </w:r>
      <w:r>
        <w:rPr>
          <w:rFonts w:hint="eastAsia" w:ascii="仿宋" w:hAnsi="仿宋" w:eastAsia="仿宋" w:cs="仿宋"/>
          <w:sz w:val="32"/>
          <w:szCs w:val="32"/>
          <w:lang w:val="en-US" w:eastAsia="zh-CN"/>
        </w:rPr>
        <w:t>司法部行政执法检查文书样本</w:t>
      </w:r>
      <w:r>
        <w:rPr>
          <w:rFonts w:hint="eastAsia" w:ascii="仿宋" w:hAnsi="仿宋" w:eastAsia="仿宋" w:cs="仿宋"/>
          <w:sz w:val="32"/>
          <w:szCs w:val="32"/>
        </w:rPr>
        <w:t>》规范执法流程；三是推动内设业务科室、配合科室及委托执法事业单位联合执法；四是建立沟通联络机制，在临时检查任务中统筹协调相关执法科室（单位），减少对监管对象的干扰。</w:t>
      </w:r>
    </w:p>
    <w:p w14:paraId="5E8909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推进执法与司法衔接。依托行政执法与刑事司法衔接机制，依法从严惩治危害食品药品安全、医保社保等领域违法犯罪。</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8</w:t>
      </w:r>
      <w:r>
        <w:rPr>
          <w:rFonts w:hint="eastAsia" w:ascii="仿宋" w:hAnsi="仿宋" w:eastAsia="仿宋" w:cs="仿宋"/>
          <w:sz w:val="32"/>
          <w:szCs w:val="32"/>
        </w:rPr>
        <w:t>月</w:t>
      </w:r>
      <w:r>
        <w:rPr>
          <w:rFonts w:hint="default" w:ascii="Times New Roman" w:hAnsi="Times New Roman" w:eastAsia="仿宋" w:cs="Times New Roman"/>
          <w:sz w:val="32"/>
          <w:szCs w:val="32"/>
        </w:rPr>
        <w:t>21</w:t>
      </w:r>
      <w:r>
        <w:rPr>
          <w:rFonts w:hint="eastAsia" w:ascii="仿宋" w:hAnsi="仿宋" w:eastAsia="仿宋" w:cs="仿宋"/>
          <w:sz w:val="32"/>
          <w:szCs w:val="32"/>
        </w:rPr>
        <w:t>日，将临江市同乐堂药店有限公司涉嫌欺诈骗保问题移交公安机关处理，形成执法震慑。</w:t>
      </w:r>
    </w:p>
    <w:p w14:paraId="270722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rPr>
        <w:t>落实执法制度。严格执行行政执法公示制度、执法全过程记录制度、重大执法决定法制审核制度，规范执法行为，保障执法公正。</w:t>
      </w:r>
    </w:p>
    <w:p w14:paraId="356224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二、上一年度推进法治政府建设存在的不足和原因</w:t>
      </w:r>
    </w:p>
    <w:p w14:paraId="3C8689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（一）存在的不足</w:t>
      </w:r>
    </w:p>
    <w:p w14:paraId="228DA2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法治学习实效不佳。学习形式较为单一，以集中学习、理论讲解为主，缺乏案例分析、情景模拟等互动式学习，导致理论学习与执法实践、医疗服务实际结合不够紧密，学习成果转化不足。</w:t>
      </w:r>
    </w:p>
    <w:p w14:paraId="039920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执法及法治工作队伍建设滞后。一是执法人员专业结构不合理，系统内执法人员均为非法学专业背景，对法律法规的理解和运用水平参差不齐；二是人员年龄结构老化，</w:t>
      </w:r>
      <w:r>
        <w:rPr>
          <w:rFonts w:hint="default" w:ascii="Times New Roman" w:hAnsi="Times New Roman" w:eastAsia="仿宋" w:cs="Times New Roman"/>
          <w:sz w:val="32"/>
          <w:szCs w:val="32"/>
        </w:rPr>
        <w:t>50</w:t>
      </w:r>
      <w:r>
        <w:rPr>
          <w:rFonts w:hint="eastAsia" w:ascii="仿宋" w:hAnsi="仿宋" w:eastAsia="仿宋" w:cs="仿宋"/>
          <w:sz w:val="32"/>
          <w:szCs w:val="32"/>
        </w:rPr>
        <w:t>岁以上执法人员占比达</w:t>
      </w:r>
      <w:r>
        <w:rPr>
          <w:rFonts w:hint="default" w:ascii="Times New Roman" w:hAnsi="Times New Roman" w:eastAsia="仿宋" w:cs="Times New Roman"/>
          <w:sz w:val="32"/>
          <w:szCs w:val="32"/>
        </w:rPr>
        <w:t>21</w:t>
      </w:r>
      <w:r>
        <w:rPr>
          <w:rFonts w:hint="eastAsia" w:ascii="仿宋" w:hAnsi="仿宋" w:eastAsia="仿宋" w:cs="仿宋"/>
          <w:sz w:val="32"/>
          <w:szCs w:val="32"/>
        </w:rPr>
        <w:t>%，应对新发复杂案件的能力有待提升；三是法治工作专职力量缺失，法规科下设在办公室，无专职工作人员，难以集中精力推进法治建设相关工作。</w:t>
      </w:r>
    </w:p>
    <w:p w14:paraId="4FB435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rPr>
        <w:t>法律适用精准度不足。部分执法人员在处理新发复杂案件时，存在法律适用理解偏差、引用条款不准确等问题，影响执法质量和效率。</w:t>
      </w:r>
    </w:p>
    <w:p w14:paraId="4AF94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（二）原因分析</w:t>
      </w:r>
    </w:p>
    <w:p w14:paraId="631CA5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主观认识存在偏差。对法治政府建设的重要性认识不够深刻，在工作推进中存在“重业务、轻法治”的倾向，对学习形式创新、队伍建设等基础性工作重视不足，缺乏系统性规划。</w:t>
      </w:r>
    </w:p>
    <w:p w14:paraId="22A759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资源保障力度不够。在人员招聘、培训等方面投入的人力、物力、财力不足，未能及时引进法律专业人才，现有培训体系针对性、实效性不强，难以满足执法工作实际需求。</w:t>
      </w:r>
    </w:p>
    <w:p w14:paraId="15E6D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rPr>
        <w:t>工作机制不够完善。法治建设与业务工作融合机制不健全，未能将法治要求全面贯穿于卫生健康和医疗保障业务全过程，导致理论与实践脱节；同时，对执法人员的考核评价机制中，法治工作权重不足，缺乏有效的激励约束。</w:t>
      </w:r>
    </w:p>
    <w:p w14:paraId="583FB2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三、上一年度党政主要负责人履行推进法治建设第一责任人职责情况</w:t>
      </w:r>
    </w:p>
    <w:p w14:paraId="243B26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局党政主要负责人严格按照《党政主要负责人履行推进法治建设第一责任人职责规定》要求，切实扛起法治建设主体责任，推动法治政府建设各项工作落地见效。</w:t>
      </w:r>
    </w:p>
    <w:p w14:paraId="28A703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（一）重要工作亲自部署</w:t>
      </w:r>
    </w:p>
    <w:p w14:paraId="780789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将法治政府建设纳入全局年度重点工作规划，与卫生健康、医疗保障核心业务同部署、同推进、同考核。年初主持制定全局法治工作要点，明确工作目标、责任分工和时间节点；定期召开党委（党组）会议，专题研究法治建设相关工作，全年累计研究</w:t>
      </w: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次，及时解决工作推进中的重点难点问题。</w:t>
      </w:r>
    </w:p>
    <w:p w14:paraId="7F3D32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（二）重大问题亲自过问</w:t>
      </w:r>
    </w:p>
    <w:p w14:paraId="1A0E69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针对涉企执法专项整治中发现的执法不规范、多头检查等突出问题，亲自督办整改工作，要求相关科室制定具体整改措施，明确整改时限，确保问题整改到位；对涉及欺诈骗保等重大违法违规案件，亲自协调相关部门，推动案件依法依规处理。</w:t>
      </w:r>
    </w:p>
    <w:p w14:paraId="26B278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（三）重点环节亲自协调</w:t>
      </w:r>
    </w:p>
    <w:p w14:paraId="410C93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在推进执法体制改革、完善联合执法机制等重点工作中，亲自协调内设科室、下属单位等相关部门，打破工作壁垒，凝聚工作合力，保障联合执法、行刑衔接等工作顺畅推进。</w:t>
      </w:r>
    </w:p>
    <w:p w14:paraId="5442E5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（四）重要任务亲自督办</w:t>
      </w:r>
    </w:p>
    <w:p w14:paraId="279BCC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对习近平法治思想学习、普法宣传、执法人员培训等重要任务，亲自跟踪督办，定期检查工作进展情况，对推进缓慢、落实不力的科室和单位进行督促提醒，确保各项任务按时完成、取得实效。</w:t>
      </w:r>
    </w:p>
    <w:p w14:paraId="091FC0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四、下一年度推进法治政府建设的主要安排</w:t>
      </w:r>
    </w:p>
    <w:p w14:paraId="6A1068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（一）深化法治思想学习，筑牢思想根基</w:t>
      </w:r>
    </w:p>
    <w:p w14:paraId="6072AF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持续将《习近平法治思想》《卫生健康行政处罚程序规定》等法律法规纳入党委（党组）理论学习中心组和党员干部学习计划，创新学习形式，增加案例分析、情景模拟、现场观摩等互动式学习内容，促进理论与实践深度融合，营造尊法学法守法用法的良好氛围。</w:t>
      </w:r>
    </w:p>
    <w:p w14:paraId="7212D0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（二）加强队伍建设，提升执法能力</w:t>
      </w:r>
    </w:p>
    <w:p w14:paraId="4A3270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优化人员结构。制定执法人员队伍建设规划，通过公开招聘、人才引进等方式，重点引进法律专业人才，逐步改善执法人员专业结构；合理调整年龄结构，充实年轻执法力量，打造高素质专业化执法队伍。</w:t>
      </w:r>
    </w:p>
    <w:p w14:paraId="31FB42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强化教育培训。建立多层次培训体系，通过邀请上级专家授课、开展本级集中培训、组织跨区域交流学习、鼓励个人自学等多种方式，加强对执法人员的法律法规、业务知识和执法技能培训，提升执法人员法律适用精准度和处理复杂案件的能力。</w:t>
      </w:r>
    </w:p>
    <w:p w14:paraId="1A79C0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rPr>
        <w:t>健全工作机制。单独设置法规科，配备专职工作人员，明确工作职责，集中精力推进法治建设各项工作，提升法治工作专业化水平。</w:t>
      </w:r>
    </w:p>
    <w:p w14:paraId="28456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（三）规范执法行为，推进依法行政</w:t>
      </w:r>
    </w:p>
    <w:p w14:paraId="2F54CF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严格落实执法制度。持续严格执行“三项”制度和“包容审慎四张清单”，进一步规范执法流程，确保执法行为合法合规、公正文明。</w:t>
      </w:r>
    </w:p>
    <w:p w14:paraId="561F6C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加强执法监督。建立健全执法监督机制，通过日常检查、专项督查、投诉举报核查等方式，加强对执法全过程的监督，及时发现和纠正执法不规范问题，确保执法权依法规范行使。</w:t>
      </w:r>
    </w:p>
    <w:p w14:paraId="361E8F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（四）完善工作机制，强化组织保障</w:t>
      </w:r>
    </w:p>
    <w:p w14:paraId="205FB8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健全融合机制。将法治建设全面融入卫生健康和医疗保障业务工作，在政策制定、项目推进、执法监管等各个环节落实法治要求，实现法治建设与业务工作同频共振。</w:t>
      </w:r>
    </w:p>
    <w:p w14:paraId="609DCE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加强宣传引导。持续创新普法宣传方式，丰富宣传内容，扩大普法覆盖面和影响力，提升群众和行业从业人员的法律意识和法治观念，为法治政府建设营造良好的社会环境。</w:t>
      </w:r>
    </w:p>
    <w:p w14:paraId="65F3D56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14:paraId="099338E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14:paraId="425EC676">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临江市卫生健康和医疗保障局   </w:t>
      </w:r>
    </w:p>
    <w:p w14:paraId="5DF63998">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 w:hAnsi="仿宋" w:eastAsia="仿宋" w:cs="仿宋"/>
          <w:sz w:val="32"/>
          <w:szCs w:val="32"/>
          <w:lang w:val="en-US"/>
        </w:rPr>
      </w:pPr>
      <w:r>
        <w:rPr>
          <w:rFonts w:hint="default" w:ascii="Times New Roman" w:hAnsi="Times New Roman" w:eastAsia="仿宋" w:cs="Times New Roman"/>
          <w:sz w:val="32"/>
          <w:szCs w:val="32"/>
          <w:lang w:val="en-US" w:eastAsia="zh-CN"/>
        </w:rPr>
        <w:t>2026</w:t>
      </w:r>
      <w:r>
        <w:rPr>
          <w:rFonts w:hint="eastAsia" w:ascii="仿宋" w:hAnsi="仿宋" w:eastAsia="仿宋" w:cs="仿宋"/>
          <w:sz w:val="32"/>
          <w:szCs w:val="32"/>
          <w:lang w:val="en-US" w:eastAsia="zh-CN"/>
        </w:rPr>
        <w:t>年</w:t>
      </w:r>
      <w:r>
        <w:rPr>
          <w:rFonts w:hint="default"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月</w:t>
      </w:r>
      <w:r>
        <w:rPr>
          <w:rFonts w:hint="default" w:ascii="Times New Roman" w:hAnsi="Times New Roman" w:eastAsia="仿宋" w:cs="Times New Roman"/>
          <w:sz w:val="32"/>
          <w:szCs w:val="32"/>
          <w:lang w:val="en-US" w:eastAsia="zh-CN"/>
        </w:rPr>
        <w:t>8</w:t>
      </w:r>
      <w:r>
        <w:rPr>
          <w:rFonts w:hint="eastAsia" w:ascii="仿宋" w:hAnsi="仿宋" w:eastAsia="仿宋" w:cs="仿宋"/>
          <w:sz w:val="32"/>
          <w:szCs w:val="32"/>
          <w:lang w:val="en-US" w:eastAsia="zh-CN"/>
        </w:rPr>
        <w:t xml:space="preserve">日        </w:t>
      </w:r>
    </w:p>
    <w:sectPr>
      <w:headerReference r:id="rId3" w:type="default"/>
      <w:footerReference r:id="rId4" w:type="default"/>
      <w:pgSz w:w="11906" w:h="16838"/>
      <w:pgMar w:top="2098" w:right="1474"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95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73BAF">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773BAF">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11A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E138F"/>
    <w:rsid w:val="1E462830"/>
    <w:rsid w:val="512A3445"/>
    <w:rsid w:val="550E039A"/>
    <w:rsid w:val="5AD10CFD"/>
    <w:rsid w:val="62AC6A0B"/>
    <w:rsid w:val="62DF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2944</Words>
  <Characters>2984</Characters>
  <Lines>0</Lines>
  <Paragraphs>0</Paragraphs>
  <TotalTime>19</TotalTime>
  <ScaleCrop>false</ScaleCrop>
  <LinksUpToDate>false</LinksUpToDate>
  <CharactersWithSpaces>2995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2026-01-08T07:04:00Z</dcterms:created>
  <dc:creator>Administrator</dc:creator>
  <cp:lastModifiedBy>余温</cp:lastModifiedBy>
  <dcterms:modified xsi:type="dcterms:W3CDTF">2026-01-15T06:01:49Z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eyJoZGlkIjoiNDBmYTE4NTUzYmMwZGVhMmFkOGRmZmIzYWYwNWNkODAiLCJ1c2VySWQiOiI1ODc4NzQ0OTkifQ==</vt:lpwstr>
  </property>
  <property fmtid="{D5CDD505-2E9C-101B-9397-08002B2CF9AE}" pid="4" name="ICV">
    <vt:lpwstr>134E0F9FC278477EBAF1A1F9BEC84CC2_13</vt:lpwstr>
  </property>
</Properties>
</file>