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临江市自然资源局2021年行政处罚</w:t>
      </w:r>
    </w:p>
    <w:tbl>
      <w:tblPr>
        <w:tblStyle w:val="3"/>
        <w:tblpPr w:leftFromText="180" w:rightFromText="180" w:vertAnchor="text" w:horzAnchor="page" w:tblpX="1201" w:tblpY="699"/>
        <w:tblOverlap w:val="never"/>
        <w:tblW w:w="150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7"/>
        <w:gridCol w:w="1468"/>
        <w:gridCol w:w="2880"/>
        <w:gridCol w:w="5445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被处罚单位（个人）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违法事实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编号</w:t>
            </w:r>
          </w:p>
        </w:tc>
        <w:tc>
          <w:tcPr>
            <w:tcW w:w="54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依据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临江市利民供热有限公司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非法占地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临自然罚字[2021]026号</w:t>
            </w:r>
          </w:p>
        </w:tc>
        <w:tc>
          <w:tcPr>
            <w:tcW w:w="54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违反了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</w:rPr>
              <w:t xml:space="preserve"> 《吉林省土地管理条例》第二十一条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</w:rPr>
              <w:t>《吉林省土地管理条例》第五十七条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五十八条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31,293.89元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4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83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4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4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4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4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4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E86276"/>
    <w:rsid w:val="6151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17</Characters>
  <Lines>0</Lines>
  <Paragraphs>0</Paragraphs>
  <TotalTime>2</TotalTime>
  <ScaleCrop>false</ScaleCrop>
  <LinksUpToDate>false</LinksUpToDate>
  <CharactersWithSpaces>17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2022-03-14T02:27:06Z</dcterms:created>
  <dc:creator>Administrator</dc:creator>
  <cp:lastModifiedBy>梦和天下</cp:lastModifiedBy>
  <dcterms:modified xsi:type="dcterms:W3CDTF">2022-03-14T02:41:23Z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366822AF0E8D450B8A33034F002BE681</vt:lpwstr>
  </property>
</Properties>
</file>